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5D" w:rsidRPr="007A5740" w:rsidRDefault="0083465D" w:rsidP="0083465D">
      <w:pPr>
        <w:shd w:val="clear" w:color="auto" w:fill="FFFFFF"/>
        <w:spacing w:line="360" w:lineRule="auto"/>
        <w:ind w:right="850"/>
        <w:jc w:val="center"/>
        <w:rPr>
          <w:b/>
          <w:bCs/>
          <w:color w:val="000000"/>
          <w:spacing w:val="-1"/>
          <w:sz w:val="28"/>
          <w:szCs w:val="28"/>
        </w:rPr>
      </w:pPr>
      <w:r w:rsidRPr="007A5740">
        <w:rPr>
          <w:b/>
          <w:bCs/>
          <w:color w:val="000000"/>
          <w:spacing w:val="-1"/>
          <w:sz w:val="28"/>
          <w:szCs w:val="28"/>
        </w:rPr>
        <w:t>ОТКРЫТОЕ АКЦИОНЕРНОЕ ОБЩЕСТВО</w:t>
      </w:r>
    </w:p>
    <w:p w:rsidR="0083465D" w:rsidRPr="007A5740" w:rsidRDefault="0083465D" w:rsidP="0083465D">
      <w:pPr>
        <w:shd w:val="clear" w:color="auto" w:fill="FFFFFF"/>
        <w:spacing w:line="360" w:lineRule="auto"/>
        <w:ind w:right="850"/>
        <w:jc w:val="center"/>
        <w:rPr>
          <w:b/>
          <w:sz w:val="34"/>
          <w:szCs w:val="34"/>
        </w:rPr>
      </w:pPr>
      <w:r w:rsidRPr="007A5740">
        <w:rPr>
          <w:b/>
          <w:sz w:val="34"/>
          <w:szCs w:val="34"/>
        </w:rPr>
        <w:t>«ЗАИНСКОЕ ПРЕДПРИЯТИЕ ТЕПЛОВЫХ СЕТЕЙ»</w:t>
      </w:r>
    </w:p>
    <w:p w:rsidR="0083465D" w:rsidRDefault="0083465D" w:rsidP="0083465D">
      <w:pPr>
        <w:shd w:val="clear" w:color="auto" w:fill="FFFFFF"/>
        <w:ind w:right="850"/>
        <w:jc w:val="center"/>
        <w:rPr>
          <w:b/>
          <w:sz w:val="30"/>
          <w:szCs w:val="30"/>
        </w:rPr>
      </w:pPr>
    </w:p>
    <w:p w:rsidR="0083465D" w:rsidRPr="00EF20F3" w:rsidRDefault="0083465D" w:rsidP="0083465D">
      <w:pPr>
        <w:shd w:val="clear" w:color="auto" w:fill="FFFFFF"/>
        <w:ind w:right="850"/>
        <w:jc w:val="center"/>
        <w:rPr>
          <w:b/>
          <w:sz w:val="30"/>
          <w:szCs w:val="30"/>
        </w:rPr>
      </w:pPr>
    </w:p>
    <w:p w:rsidR="0083465D" w:rsidRPr="00763843" w:rsidRDefault="0083465D" w:rsidP="0083465D">
      <w:pPr>
        <w:shd w:val="clear" w:color="auto" w:fill="FFFFFF"/>
        <w:jc w:val="center"/>
        <w:rPr>
          <w:bCs/>
          <w:color w:val="000000"/>
          <w:spacing w:val="-4"/>
          <w:sz w:val="24"/>
          <w:szCs w:val="24"/>
        </w:rPr>
      </w:pPr>
      <w:r w:rsidRPr="00763843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color w:val="000000"/>
          <w:spacing w:val="-4"/>
          <w:sz w:val="24"/>
          <w:szCs w:val="24"/>
        </w:rPr>
      </w:pPr>
      <w:r w:rsidRPr="00763843">
        <w:rPr>
          <w:bCs/>
          <w:color w:val="000000"/>
          <w:spacing w:val="-4"/>
          <w:sz w:val="24"/>
          <w:szCs w:val="24"/>
        </w:rPr>
        <w:t xml:space="preserve">         </w:t>
      </w:r>
      <w:r>
        <w:rPr>
          <w:bCs/>
          <w:color w:val="000000"/>
          <w:spacing w:val="-4"/>
          <w:sz w:val="24"/>
          <w:szCs w:val="24"/>
        </w:rPr>
        <w:t xml:space="preserve">             </w:t>
      </w:r>
      <w:r w:rsidRPr="00763843">
        <w:rPr>
          <w:bCs/>
          <w:color w:val="000000"/>
          <w:spacing w:val="-4"/>
          <w:sz w:val="24"/>
          <w:szCs w:val="24"/>
        </w:rPr>
        <w:t xml:space="preserve">УТВЕРЖДЕН:                                                                                        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 </w:t>
      </w:r>
      <w:r>
        <w:rPr>
          <w:bCs/>
          <w:sz w:val="24"/>
          <w:szCs w:val="24"/>
        </w:rPr>
        <w:t xml:space="preserve">                   </w:t>
      </w:r>
      <w:r w:rsidRPr="00763843">
        <w:rPr>
          <w:bCs/>
          <w:sz w:val="24"/>
          <w:szCs w:val="24"/>
        </w:rPr>
        <w:t xml:space="preserve">Решением единственного акционера                                             </w:t>
      </w:r>
    </w:p>
    <w:p w:rsidR="0083465D" w:rsidRPr="00763843" w:rsidRDefault="0083465D" w:rsidP="0083465D">
      <w:pPr>
        <w:shd w:val="clear" w:color="auto" w:fill="FFFFFF"/>
        <w:jc w:val="right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ОАО «Заинское предприятие тепловых сетей»»   </w:t>
      </w:r>
    </w:p>
    <w:p w:rsidR="0083465D" w:rsidRPr="00763843" w:rsidRDefault="0083465D" w:rsidP="0083465D">
      <w:pPr>
        <w:shd w:val="clear" w:color="auto" w:fill="FFFFFF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</w:t>
      </w:r>
      <w:r>
        <w:rPr>
          <w:bCs/>
          <w:sz w:val="24"/>
          <w:szCs w:val="24"/>
        </w:rPr>
        <w:t xml:space="preserve">                                     </w:t>
      </w:r>
      <w:r w:rsidRPr="00763843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22</w:t>
      </w:r>
      <w:r w:rsidRPr="00763843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мая</w:t>
      </w:r>
      <w:r w:rsidRPr="00763843">
        <w:rPr>
          <w:bCs/>
          <w:sz w:val="24"/>
          <w:szCs w:val="24"/>
        </w:rPr>
        <w:t xml:space="preserve"> 2012г.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       </w:t>
      </w:r>
      <w:r>
        <w:rPr>
          <w:bCs/>
          <w:sz w:val="24"/>
          <w:szCs w:val="24"/>
        </w:rPr>
        <w:t xml:space="preserve">                     </w:t>
      </w:r>
      <w:r w:rsidRPr="00763843">
        <w:rPr>
          <w:bCs/>
          <w:sz w:val="24"/>
          <w:szCs w:val="24"/>
        </w:rPr>
        <w:t xml:space="preserve"> Генеральный директор ОАО «Татэнерго»</w:t>
      </w:r>
    </w:p>
    <w:p w:rsidR="0083465D" w:rsidRPr="00763843" w:rsidRDefault="0083465D" w:rsidP="0083465D">
      <w:pPr>
        <w:shd w:val="clear" w:color="auto" w:fill="FFFFFF"/>
        <w:jc w:val="right"/>
        <w:rPr>
          <w:bCs/>
          <w:sz w:val="24"/>
          <w:szCs w:val="24"/>
        </w:rPr>
      </w:pP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     </w:t>
      </w:r>
      <w:r>
        <w:rPr>
          <w:bCs/>
          <w:sz w:val="24"/>
          <w:szCs w:val="24"/>
        </w:rPr>
        <w:t xml:space="preserve">                      </w:t>
      </w:r>
      <w:r w:rsidRPr="00763843">
        <w:rPr>
          <w:bCs/>
          <w:sz w:val="24"/>
          <w:szCs w:val="24"/>
        </w:rPr>
        <w:t xml:space="preserve">         ________________________ И.Х.Гайфуллин</w:t>
      </w:r>
    </w:p>
    <w:p w:rsidR="0083465D" w:rsidRDefault="0083465D" w:rsidP="0083465D">
      <w:pPr>
        <w:shd w:val="clear" w:color="auto" w:fill="FFFFFF"/>
        <w:jc w:val="right"/>
        <w:rPr>
          <w:bCs/>
          <w:sz w:val="24"/>
          <w:szCs w:val="24"/>
        </w:rPr>
      </w:pPr>
    </w:p>
    <w:p w:rsidR="0083465D" w:rsidRPr="00763843" w:rsidRDefault="0083465D" w:rsidP="0083465D">
      <w:pPr>
        <w:shd w:val="clear" w:color="auto" w:fill="FFFFFF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763843">
        <w:rPr>
          <w:bCs/>
          <w:sz w:val="24"/>
          <w:szCs w:val="24"/>
        </w:rPr>
        <w:t xml:space="preserve">   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</w:t>
      </w:r>
      <w:r>
        <w:rPr>
          <w:bCs/>
          <w:sz w:val="24"/>
          <w:szCs w:val="24"/>
        </w:rPr>
        <w:t xml:space="preserve">                </w:t>
      </w:r>
      <w:r w:rsidRPr="00763843">
        <w:rPr>
          <w:bCs/>
          <w:sz w:val="24"/>
          <w:szCs w:val="24"/>
        </w:rPr>
        <w:t xml:space="preserve">  ПРЕДВАРИТЕЛЬНО УТВЕРЖДЕН: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             </w:t>
      </w:r>
      <w:r w:rsidRPr="00763843">
        <w:rPr>
          <w:bCs/>
          <w:sz w:val="24"/>
          <w:szCs w:val="24"/>
        </w:rPr>
        <w:t xml:space="preserve">   Советом директоров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 xml:space="preserve">                   </w:t>
      </w:r>
      <w:r w:rsidRPr="00763843">
        <w:rPr>
          <w:bCs/>
          <w:sz w:val="24"/>
          <w:szCs w:val="24"/>
        </w:rPr>
        <w:t xml:space="preserve">  ОАО «Заинское предприятие тепловых сетей»</w:t>
      </w:r>
    </w:p>
    <w:p w:rsidR="0083465D" w:rsidRPr="00763843" w:rsidRDefault="0083465D" w:rsidP="0083465D">
      <w:pPr>
        <w:shd w:val="clear" w:color="auto" w:fill="FFFFFF"/>
        <w:jc w:val="center"/>
        <w:rPr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        </w:t>
      </w:r>
      <w:r w:rsidRPr="00763843">
        <w:rPr>
          <w:bCs/>
          <w:sz w:val="24"/>
          <w:szCs w:val="24"/>
        </w:rPr>
        <w:t xml:space="preserve">    «</w:t>
      </w:r>
      <w:r>
        <w:rPr>
          <w:bCs/>
          <w:sz w:val="24"/>
          <w:szCs w:val="24"/>
        </w:rPr>
        <w:t>3</w:t>
      </w:r>
      <w:r w:rsidRPr="00763843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мая</w:t>
      </w:r>
      <w:r w:rsidRPr="00763843">
        <w:rPr>
          <w:bCs/>
          <w:sz w:val="24"/>
          <w:szCs w:val="24"/>
        </w:rPr>
        <w:t xml:space="preserve"> 2012г.</w:t>
      </w:r>
    </w:p>
    <w:p w:rsidR="0083465D" w:rsidRPr="00763843" w:rsidRDefault="0083465D" w:rsidP="0083465D">
      <w:pPr>
        <w:shd w:val="clear" w:color="auto" w:fill="FFFFFF"/>
        <w:jc w:val="center"/>
        <w:rPr>
          <w:b/>
          <w:bCs/>
          <w:sz w:val="24"/>
          <w:szCs w:val="24"/>
        </w:rPr>
      </w:pPr>
      <w:r w:rsidRPr="00763843">
        <w:rPr>
          <w:bCs/>
          <w:sz w:val="24"/>
          <w:szCs w:val="24"/>
        </w:rPr>
        <w:t xml:space="preserve">                                     </w:t>
      </w:r>
      <w:r>
        <w:rPr>
          <w:bCs/>
          <w:sz w:val="24"/>
          <w:szCs w:val="24"/>
        </w:rPr>
        <w:t xml:space="preserve">               </w:t>
      </w:r>
      <w:r w:rsidRPr="0076384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63843">
        <w:rPr>
          <w:bCs/>
          <w:sz w:val="24"/>
          <w:szCs w:val="24"/>
        </w:rPr>
        <w:t>Протокол № 1 от</w:t>
      </w:r>
      <w:r>
        <w:rPr>
          <w:bCs/>
          <w:sz w:val="24"/>
          <w:szCs w:val="24"/>
        </w:rPr>
        <w:t xml:space="preserve"> </w:t>
      </w:r>
      <w:r w:rsidRPr="00763843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3</w:t>
      </w:r>
      <w:r w:rsidRPr="00763843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мая </w:t>
      </w:r>
      <w:r w:rsidRPr="00763843">
        <w:rPr>
          <w:bCs/>
          <w:sz w:val="24"/>
          <w:szCs w:val="24"/>
        </w:rPr>
        <w:t xml:space="preserve"> 2012г.             </w:t>
      </w:r>
      <w:r w:rsidRPr="00763843">
        <w:rPr>
          <w:b/>
          <w:bCs/>
          <w:sz w:val="24"/>
          <w:szCs w:val="24"/>
        </w:rPr>
        <w:t xml:space="preserve">                                         </w:t>
      </w:r>
    </w:p>
    <w:p w:rsidR="0083465D" w:rsidRPr="007A5740" w:rsidRDefault="0083465D" w:rsidP="0083465D">
      <w:pPr>
        <w:shd w:val="clear" w:color="auto" w:fill="FFFFFF"/>
        <w:tabs>
          <w:tab w:val="center" w:pos="4397"/>
          <w:tab w:val="left" w:pos="7065"/>
        </w:tabs>
        <w:spacing w:before="2563"/>
        <w:ind w:right="845"/>
        <w:rPr>
          <w:sz w:val="60"/>
          <w:szCs w:val="60"/>
        </w:rPr>
      </w:pPr>
      <w:r w:rsidRPr="00EF20F3">
        <w:rPr>
          <w:b/>
          <w:bCs/>
          <w:color w:val="000000"/>
          <w:spacing w:val="-3"/>
          <w:sz w:val="32"/>
          <w:szCs w:val="32"/>
        </w:rPr>
        <w:tab/>
      </w:r>
      <w:r w:rsidRPr="007A5740">
        <w:rPr>
          <w:b/>
          <w:bCs/>
          <w:color w:val="000000"/>
          <w:spacing w:val="-3"/>
          <w:sz w:val="60"/>
          <w:szCs w:val="60"/>
        </w:rPr>
        <w:t>ГОДОВОЙ ОТЧЕТ</w:t>
      </w:r>
      <w:r w:rsidRPr="007A5740">
        <w:rPr>
          <w:b/>
          <w:bCs/>
          <w:color w:val="000000"/>
          <w:spacing w:val="-3"/>
          <w:sz w:val="60"/>
          <w:szCs w:val="60"/>
        </w:rPr>
        <w:tab/>
      </w: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60"/>
          <w:szCs w:val="60"/>
        </w:rPr>
      </w:pPr>
      <w:r w:rsidRPr="007A5740">
        <w:rPr>
          <w:b/>
          <w:bCs/>
          <w:color w:val="000000"/>
          <w:spacing w:val="-4"/>
          <w:sz w:val="60"/>
          <w:szCs w:val="60"/>
        </w:rPr>
        <w:t xml:space="preserve"> за 2011г.</w:t>
      </w: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3465D" w:rsidRDefault="0083465D" w:rsidP="0083465D">
      <w:pPr>
        <w:shd w:val="clear" w:color="auto" w:fill="FFFFFF"/>
        <w:ind w:right="874"/>
        <w:rPr>
          <w:b/>
          <w:bCs/>
          <w:color w:val="000000"/>
          <w:spacing w:val="-4"/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 xml:space="preserve">И.о.генерального директора _____________ Мифтахов Ф.З.        </w:t>
      </w:r>
    </w:p>
    <w:p w:rsidR="0083465D" w:rsidRDefault="0083465D" w:rsidP="0083465D">
      <w:pPr>
        <w:shd w:val="clear" w:color="auto" w:fill="FFFFFF"/>
        <w:ind w:right="874"/>
        <w:rPr>
          <w:b/>
          <w:bCs/>
          <w:color w:val="000000"/>
          <w:spacing w:val="-4"/>
          <w:sz w:val="32"/>
          <w:szCs w:val="32"/>
        </w:rPr>
      </w:pPr>
    </w:p>
    <w:p w:rsidR="0083465D" w:rsidRDefault="0083465D" w:rsidP="0083465D">
      <w:pPr>
        <w:shd w:val="clear" w:color="auto" w:fill="FFFFFF"/>
        <w:ind w:right="874"/>
        <w:rPr>
          <w:b/>
          <w:bCs/>
          <w:color w:val="000000"/>
          <w:spacing w:val="-4"/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>Главный бухгалтер                  ____________  Хусаинова Г.Х.</w:t>
      </w:r>
    </w:p>
    <w:p w:rsidR="006B5B28" w:rsidRDefault="006B5B28" w:rsidP="0083465D">
      <w:pPr>
        <w:shd w:val="clear" w:color="auto" w:fill="FFFFFF"/>
        <w:ind w:right="874"/>
        <w:rPr>
          <w:b/>
          <w:bCs/>
          <w:color w:val="000000"/>
          <w:spacing w:val="-4"/>
          <w:sz w:val="32"/>
          <w:szCs w:val="32"/>
        </w:rPr>
      </w:pPr>
    </w:p>
    <w:p w:rsidR="006B5B28" w:rsidRPr="007A5740" w:rsidRDefault="006B5B28" w:rsidP="0083465D">
      <w:pPr>
        <w:shd w:val="clear" w:color="auto" w:fill="FFFFFF"/>
        <w:ind w:right="874"/>
        <w:rPr>
          <w:b/>
          <w:bCs/>
          <w:color w:val="000000"/>
          <w:spacing w:val="-4"/>
          <w:sz w:val="32"/>
          <w:szCs w:val="32"/>
        </w:rPr>
      </w:pPr>
    </w:p>
    <w:p w:rsidR="0083465D" w:rsidRPr="00EF20F3" w:rsidRDefault="0083465D" w:rsidP="0083465D">
      <w:pPr>
        <w:tabs>
          <w:tab w:val="left" w:pos="4170"/>
        </w:tabs>
        <w:jc w:val="center"/>
        <w:rPr>
          <w:b/>
          <w:bCs/>
          <w:sz w:val="28"/>
          <w:szCs w:val="28"/>
        </w:rPr>
      </w:pPr>
      <w:bookmarkStart w:id="0" w:name="_Toc511101401"/>
      <w:bookmarkStart w:id="1" w:name="_Toc39976881"/>
      <w:bookmarkStart w:id="2" w:name="_Toc39977214"/>
      <w:bookmarkStart w:id="3" w:name="_Toc39977367"/>
      <w:bookmarkStart w:id="4" w:name="_Toc39977463"/>
      <w:bookmarkStart w:id="5" w:name="_Toc40504811"/>
      <w:r w:rsidRPr="00EF20F3">
        <w:rPr>
          <w:b/>
          <w:bCs/>
          <w:sz w:val="28"/>
          <w:szCs w:val="28"/>
        </w:rPr>
        <w:lastRenderedPageBreak/>
        <w:t xml:space="preserve">Содержание </w:t>
      </w:r>
    </w:p>
    <w:p w:rsidR="0083465D" w:rsidRDefault="0083465D" w:rsidP="0083465D">
      <w:pPr>
        <w:tabs>
          <w:tab w:val="left" w:pos="4170"/>
        </w:tabs>
        <w:jc w:val="center"/>
        <w:rPr>
          <w:b/>
          <w:bCs/>
          <w:sz w:val="28"/>
          <w:szCs w:val="28"/>
        </w:rPr>
      </w:pPr>
    </w:p>
    <w:p w:rsidR="0083465D" w:rsidRPr="00EF20F3" w:rsidRDefault="0083465D" w:rsidP="0083465D">
      <w:pPr>
        <w:tabs>
          <w:tab w:val="left" w:pos="4170"/>
        </w:tabs>
        <w:jc w:val="center"/>
        <w:rPr>
          <w:b/>
          <w:bCs/>
          <w:sz w:val="28"/>
          <w:szCs w:val="28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1"/>
        <w:gridCol w:w="1120"/>
      </w:tblGrid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sz w:val="28"/>
                <w:szCs w:val="28"/>
              </w:rPr>
              <w:t>№ стр.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pStyle w:val="a8"/>
              <w:suppressAutoHyphens/>
              <w:jc w:val="left"/>
            </w:pPr>
            <w:r w:rsidRPr="00EF20F3">
              <w:t>Раздел  1. Общие сведения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 xml:space="preserve">1.1. Открытое акционерное общество «Заинское предприятие тепловых сетей» 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1.2. Место нахождение Общества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1.3. Структура акционерного капитала</w:t>
            </w:r>
          </w:p>
          <w:p w:rsidR="0083465D" w:rsidRPr="00EF20F3" w:rsidRDefault="0083465D" w:rsidP="004A310B">
            <w:pPr>
              <w:suppressAutoHyphens/>
              <w:ind w:left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1.4. Сведения о реестродержателе Общества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b/>
                <w:bCs/>
                <w:sz w:val="28"/>
                <w:szCs w:val="28"/>
              </w:rPr>
            </w:pPr>
            <w:r w:rsidRPr="00EF20F3">
              <w:rPr>
                <w:color w:val="000000"/>
                <w:sz w:val="28"/>
                <w:szCs w:val="28"/>
              </w:rPr>
              <w:t>1.5. Сведения об аудиторе Общества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sz w:val="28"/>
                <w:szCs w:val="28"/>
              </w:rPr>
              <w:t xml:space="preserve">Раздел </w:t>
            </w:r>
            <w:r w:rsidRPr="00EF20F3">
              <w:rPr>
                <w:b/>
                <w:bCs/>
                <w:color w:val="000000"/>
                <w:sz w:val="28"/>
                <w:szCs w:val="28"/>
              </w:rPr>
              <w:t>2. Положение Общества в отрасли, приоритетные направления деятельности и перспективы развития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4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pStyle w:val="7"/>
              <w:suppressAutoHyphens/>
              <w:ind w:firstLine="284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EF20F3">
              <w:rPr>
                <w:b/>
                <w:bCs/>
                <w:i w:val="0"/>
                <w:iCs w:val="0"/>
                <w:sz w:val="28"/>
                <w:szCs w:val="28"/>
              </w:rPr>
              <w:t>Раздел 3. Органы управления Общества</w:t>
            </w:r>
          </w:p>
          <w:p w:rsidR="0083465D" w:rsidRPr="00EF20F3" w:rsidRDefault="0083465D" w:rsidP="004A310B">
            <w:pPr>
              <w:suppressAutoHyphens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 xml:space="preserve">    3.1. Общее собрание акционеров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3.2. Совет директоров</w:t>
            </w:r>
          </w:p>
          <w:p w:rsidR="0083465D" w:rsidRPr="00EF20F3" w:rsidRDefault="0083465D" w:rsidP="004A310B">
            <w:pPr>
              <w:suppressAutoHyphens/>
              <w:ind w:firstLine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3.3. Единоличный исполнительный орган (генеральный директор)</w:t>
            </w:r>
          </w:p>
          <w:p w:rsidR="0083465D" w:rsidRPr="00EF20F3" w:rsidRDefault="0083465D" w:rsidP="004A310B">
            <w:pPr>
              <w:pStyle w:val="af5"/>
              <w:tabs>
                <w:tab w:val="left" w:pos="1560"/>
              </w:tabs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3.4. Ревизионная комиссия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5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6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6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6520A6">
              <w:rPr>
                <w:b/>
                <w:bCs/>
                <w:iCs/>
                <w:sz w:val="28"/>
                <w:szCs w:val="28"/>
              </w:rPr>
              <w:t>Отчет о результатах развития общества по приоритет</w:t>
            </w:r>
            <w:r>
              <w:rPr>
                <w:b/>
                <w:bCs/>
                <w:iCs/>
                <w:sz w:val="28"/>
                <w:szCs w:val="28"/>
              </w:rPr>
              <w:t>-</w:t>
            </w:r>
            <w:r w:rsidRPr="006520A6">
              <w:rPr>
                <w:b/>
                <w:bCs/>
                <w:iCs/>
                <w:sz w:val="28"/>
                <w:szCs w:val="28"/>
              </w:rPr>
              <w:t>ным направлениям</w:t>
            </w:r>
            <w:r w:rsidRPr="00EF20F3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7</w:t>
            </w:r>
          </w:p>
        </w:tc>
      </w:tr>
      <w:tr w:rsidR="0083465D" w:rsidRPr="00EF20F3" w:rsidTr="004A310B">
        <w:trPr>
          <w:trHeight w:val="690"/>
        </w:trPr>
        <w:tc>
          <w:tcPr>
            <w:tcW w:w="8861" w:type="dxa"/>
          </w:tcPr>
          <w:p w:rsidR="0083465D" w:rsidRPr="00EF20F3" w:rsidRDefault="0083465D" w:rsidP="004A310B">
            <w:pPr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sz w:val="28"/>
                <w:szCs w:val="28"/>
              </w:rPr>
              <w:t>Раздел 5. Сведения о соблюдении Обществом Кодекса корпоративного поведения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>Раздел 6. Отчет о выплате объявленных (начисленных) дивидендов по акциям Общества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9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firstLine="284"/>
              <w:rPr>
                <w:b/>
                <w:bCs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>Раздел 7. Основные факторы риска.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suppressAutoHyphens/>
              <w:ind w:left="284"/>
              <w:rPr>
                <w:b/>
                <w:bCs/>
                <w:color w:val="FF0000"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>Раздел 8. Итоги производственной деятельности ОАО «Заинское предприятие тепловых сетей»</w:t>
            </w:r>
          </w:p>
          <w:p w:rsidR="0083465D" w:rsidRPr="00EF20F3" w:rsidRDefault="0083465D" w:rsidP="004A310B">
            <w:pPr>
              <w:suppressAutoHyphens/>
              <w:ind w:left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8.1. Характеристика тепловых сетей</w:t>
            </w:r>
          </w:p>
          <w:p w:rsidR="0083465D" w:rsidRPr="00EF20F3" w:rsidRDefault="0083465D" w:rsidP="004A310B">
            <w:pPr>
              <w:suppressAutoHyphens/>
              <w:ind w:left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8.2. Отпуск и потери тепловой энергии и теплоносителя</w:t>
            </w:r>
          </w:p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8.3. Итоги ремонтной компании</w:t>
            </w:r>
          </w:p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 xml:space="preserve">8.4. Капитальное строительство 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13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16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18</w:t>
            </w:r>
          </w:p>
        </w:tc>
      </w:tr>
      <w:tr w:rsidR="0083465D" w:rsidRPr="00EF20F3" w:rsidTr="004A310B">
        <w:trPr>
          <w:trHeight w:val="749"/>
        </w:trPr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color w:val="000000"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 xml:space="preserve">Раздел 9. Итоги финансово-хозяйственной деятельности </w:t>
            </w:r>
          </w:p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color w:val="000000"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>за 2011 год.</w:t>
            </w:r>
          </w:p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19</w:t>
            </w:r>
          </w:p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</w:tc>
      </w:tr>
      <w:tr w:rsidR="0083465D" w:rsidRPr="00EF20F3" w:rsidTr="004A310B">
        <w:tc>
          <w:tcPr>
            <w:tcW w:w="8861" w:type="dxa"/>
          </w:tcPr>
          <w:p w:rsidR="0083465D" w:rsidRPr="00EF20F3" w:rsidRDefault="0083465D" w:rsidP="004A310B">
            <w:pPr>
              <w:tabs>
                <w:tab w:val="left" w:pos="4170"/>
              </w:tabs>
              <w:suppressAutoHyphens/>
              <w:ind w:left="284"/>
              <w:rPr>
                <w:b/>
                <w:bCs/>
                <w:color w:val="000000"/>
                <w:sz w:val="28"/>
                <w:szCs w:val="28"/>
              </w:rPr>
            </w:pPr>
            <w:r w:rsidRPr="00EF20F3">
              <w:rPr>
                <w:b/>
                <w:bCs/>
                <w:color w:val="000000"/>
                <w:sz w:val="28"/>
                <w:szCs w:val="28"/>
              </w:rPr>
              <w:t>Раздел 10. Информация об объеме использованных обществом в 2011 году видов энергетических ресурсов</w:t>
            </w:r>
          </w:p>
        </w:tc>
        <w:tc>
          <w:tcPr>
            <w:tcW w:w="1120" w:type="dxa"/>
          </w:tcPr>
          <w:p w:rsidR="0083465D" w:rsidRPr="00EF20F3" w:rsidRDefault="0083465D" w:rsidP="004A310B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EF20F3">
              <w:rPr>
                <w:sz w:val="28"/>
                <w:szCs w:val="28"/>
              </w:rPr>
              <w:t>22</w:t>
            </w:r>
          </w:p>
        </w:tc>
      </w:tr>
    </w:tbl>
    <w:p w:rsidR="0083465D" w:rsidRDefault="0083465D" w:rsidP="0083465D">
      <w:pPr>
        <w:pStyle w:val="1"/>
        <w:keepNext/>
        <w:widowControl/>
        <w:shd w:val="pct15" w:color="auto" w:fill="FFFFFF"/>
        <w:tabs>
          <w:tab w:val="center" w:pos="4111"/>
          <w:tab w:val="right" w:pos="8789"/>
        </w:tabs>
        <w:adjustRightInd/>
        <w:spacing w:before="0" w:after="0"/>
        <w:jc w:val="left"/>
        <w:rPr>
          <w:i/>
          <w:iCs/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Pr="003A2AD5" w:rsidRDefault="0083465D" w:rsidP="0083465D">
      <w:pPr>
        <w:rPr>
          <w:highlight w:val="lightGray"/>
        </w:rPr>
      </w:pPr>
    </w:p>
    <w:p w:rsidR="0083465D" w:rsidRPr="00EF20F3" w:rsidRDefault="0083465D" w:rsidP="0083465D">
      <w:pPr>
        <w:rPr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Default="0083465D" w:rsidP="0083465D">
      <w:pPr>
        <w:rPr>
          <w:highlight w:val="lightGray"/>
        </w:rPr>
      </w:pPr>
    </w:p>
    <w:p w:rsidR="0083465D" w:rsidRPr="00EF20F3" w:rsidRDefault="0083465D" w:rsidP="0083465D">
      <w:pPr>
        <w:rPr>
          <w:highlight w:val="lightGray"/>
        </w:rPr>
      </w:pPr>
    </w:p>
    <w:p w:rsidR="0083465D" w:rsidRPr="00EF20F3" w:rsidRDefault="0083465D" w:rsidP="0083465D">
      <w:pPr>
        <w:rPr>
          <w:highlight w:val="lightGray"/>
        </w:rPr>
      </w:pPr>
    </w:p>
    <w:p w:rsidR="0083465D" w:rsidRPr="00EF20F3" w:rsidRDefault="0083465D" w:rsidP="0083465D">
      <w:pPr>
        <w:pStyle w:val="1"/>
        <w:keepNext/>
        <w:widowControl/>
        <w:shd w:val="pct15" w:color="auto" w:fill="FFFFFF"/>
        <w:tabs>
          <w:tab w:val="center" w:pos="4111"/>
          <w:tab w:val="right" w:pos="8789"/>
        </w:tabs>
        <w:adjustRightInd/>
        <w:spacing w:before="0" w:after="0"/>
        <w:jc w:val="left"/>
        <w:rPr>
          <w:iCs/>
          <w:u w:val="single"/>
        </w:rPr>
      </w:pPr>
      <w:r w:rsidRPr="00EF20F3">
        <w:rPr>
          <w:iCs/>
          <w:highlight w:val="lightGray"/>
        </w:rPr>
        <w:lastRenderedPageBreak/>
        <w:t xml:space="preserve">                                                            1.</w:t>
      </w:r>
      <w:bookmarkEnd w:id="0"/>
      <w:bookmarkEnd w:id="1"/>
      <w:bookmarkEnd w:id="2"/>
      <w:bookmarkEnd w:id="3"/>
      <w:bookmarkEnd w:id="4"/>
      <w:bookmarkEnd w:id="5"/>
      <w:r w:rsidRPr="00EF20F3">
        <w:rPr>
          <w:iCs/>
        </w:rPr>
        <w:t xml:space="preserve">Общие сведения. </w:t>
      </w:r>
    </w:p>
    <w:p w:rsidR="0083465D" w:rsidRPr="00EF20F3" w:rsidRDefault="0083465D" w:rsidP="0083465D">
      <w:pPr>
        <w:jc w:val="center"/>
        <w:rPr>
          <w:b/>
          <w:bCs/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/>
          <w:bCs/>
          <w:sz w:val="28"/>
          <w:szCs w:val="28"/>
        </w:rPr>
        <w:t>1.1. Открытое акционерное общество «Заинское предприятие тепл</w:t>
      </w:r>
      <w:r w:rsidRPr="00EF20F3">
        <w:rPr>
          <w:b/>
          <w:bCs/>
          <w:sz w:val="28"/>
          <w:szCs w:val="28"/>
        </w:rPr>
        <w:t>о</w:t>
      </w:r>
      <w:r w:rsidRPr="00EF20F3">
        <w:rPr>
          <w:b/>
          <w:bCs/>
          <w:sz w:val="28"/>
          <w:szCs w:val="28"/>
        </w:rPr>
        <w:t>вых сетей»</w:t>
      </w:r>
      <w:r w:rsidRPr="00EF20F3">
        <w:rPr>
          <w:bCs/>
          <w:sz w:val="28"/>
          <w:szCs w:val="28"/>
        </w:rPr>
        <w:t xml:space="preserve"> (сокращенное наименование ОАО «Заинское ПТС») з</w:t>
      </w:r>
      <w:r w:rsidRPr="00EF20F3">
        <w:rPr>
          <w:sz w:val="28"/>
          <w:szCs w:val="28"/>
        </w:rPr>
        <w:t>арегистрир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вано Межрайонной инспекцией Федеральной налоговой службы РФ № 13 по Республики Татарстан 16 октября 2006 года. Номер свидетельства о государс</w:t>
      </w:r>
      <w:r w:rsidRPr="00EF20F3">
        <w:rPr>
          <w:sz w:val="28"/>
          <w:szCs w:val="28"/>
        </w:rPr>
        <w:t>т</w:t>
      </w:r>
      <w:r w:rsidRPr="00EF20F3">
        <w:rPr>
          <w:sz w:val="28"/>
          <w:szCs w:val="28"/>
        </w:rPr>
        <w:t>венной регистрации 004644936 серия 16.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Основной государственный регистрационный номер 1061687018238.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Cs/>
          <w:sz w:val="28"/>
          <w:szCs w:val="28"/>
        </w:rPr>
        <w:t xml:space="preserve">Филиалы и представительства Общества: </w:t>
      </w:r>
      <w:r w:rsidRPr="00EF20F3">
        <w:rPr>
          <w:sz w:val="28"/>
          <w:szCs w:val="28"/>
        </w:rPr>
        <w:t>нет.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/>
          <w:bCs/>
          <w:sz w:val="28"/>
          <w:szCs w:val="28"/>
        </w:rPr>
        <w:t xml:space="preserve">1.2. Место нахождения общества: </w:t>
      </w:r>
      <w:r w:rsidRPr="00EF20F3">
        <w:rPr>
          <w:sz w:val="28"/>
          <w:szCs w:val="28"/>
        </w:rPr>
        <w:t>423520,</w:t>
      </w:r>
      <w:r w:rsidRPr="00EF20F3">
        <w:rPr>
          <w:b/>
          <w:bCs/>
          <w:sz w:val="28"/>
          <w:szCs w:val="28"/>
        </w:rPr>
        <w:t xml:space="preserve"> </w:t>
      </w:r>
      <w:r w:rsidRPr="00EF20F3">
        <w:rPr>
          <w:sz w:val="28"/>
          <w:szCs w:val="28"/>
        </w:rPr>
        <w:t>РТ, г. Заинск, ул. Автозаво</w:t>
      </w:r>
      <w:r w:rsidRPr="00EF20F3">
        <w:rPr>
          <w:sz w:val="28"/>
          <w:szCs w:val="28"/>
        </w:rPr>
        <w:t>д</w:t>
      </w:r>
      <w:r w:rsidRPr="00EF20F3">
        <w:rPr>
          <w:sz w:val="28"/>
          <w:szCs w:val="28"/>
        </w:rPr>
        <w:t>ская, 5.</w:t>
      </w:r>
    </w:p>
    <w:p w:rsidR="0083465D" w:rsidRPr="00EF20F3" w:rsidRDefault="0083465D" w:rsidP="0083465D">
      <w:pPr>
        <w:ind w:firstLine="567"/>
        <w:jc w:val="both"/>
        <w:rPr>
          <w:b/>
          <w:bCs/>
          <w:sz w:val="28"/>
          <w:szCs w:val="28"/>
        </w:rPr>
      </w:pPr>
      <w:r w:rsidRPr="00EF20F3">
        <w:rPr>
          <w:b/>
          <w:bCs/>
          <w:sz w:val="28"/>
          <w:szCs w:val="28"/>
        </w:rPr>
        <w:t>1.3. Структура уставного капитала: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Уставный капитал Общества составляет: 11 310 000 рублей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Количество обыкновенных именных акций: 1 131 000 штук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Номинальная стоимость акции: 10 рублей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Выпуск акций зарегистрирован Федеральной службой по финансовым рынкам России 27.12.2006г. 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Номер государственной регистрации акций 1-01-56990-</w:t>
      </w:r>
      <w:r w:rsidRPr="00EF20F3">
        <w:rPr>
          <w:sz w:val="28"/>
          <w:szCs w:val="28"/>
          <w:lang w:val="en-US"/>
        </w:rPr>
        <w:t>D</w:t>
      </w:r>
      <w:r w:rsidRPr="00EF20F3">
        <w:rPr>
          <w:sz w:val="28"/>
          <w:szCs w:val="28"/>
        </w:rPr>
        <w:t>. Отчет об итогах выпуска зарегистрирован ФСФР России 27.12.2006г.</w:t>
      </w:r>
    </w:p>
    <w:p w:rsidR="0083465D" w:rsidRPr="00EF20F3" w:rsidRDefault="0083465D" w:rsidP="0083465D">
      <w:pPr>
        <w:ind w:firstLine="567"/>
        <w:rPr>
          <w:b/>
          <w:bCs/>
          <w:i/>
          <w:iCs/>
          <w:sz w:val="28"/>
          <w:szCs w:val="28"/>
        </w:rPr>
      </w:pPr>
      <w:r w:rsidRPr="00EF20F3">
        <w:rPr>
          <w:b/>
          <w:bCs/>
          <w:i/>
          <w:iCs/>
          <w:sz w:val="28"/>
          <w:szCs w:val="28"/>
        </w:rPr>
        <w:t>Акционеры Общества.</w:t>
      </w:r>
    </w:p>
    <w:p w:rsidR="0083465D" w:rsidRPr="00EF20F3" w:rsidRDefault="0083465D" w:rsidP="0083465D">
      <w:pPr>
        <w:ind w:firstLine="567"/>
        <w:jc w:val="both"/>
        <w:rPr>
          <w:bCs/>
          <w:sz w:val="28"/>
          <w:szCs w:val="28"/>
        </w:rPr>
      </w:pPr>
      <w:r w:rsidRPr="00EF20F3">
        <w:rPr>
          <w:bCs/>
          <w:iCs/>
          <w:sz w:val="28"/>
          <w:szCs w:val="28"/>
        </w:rPr>
        <w:t xml:space="preserve">В период с 01.01.2011г. по 22.09.2011г. единственным акционером ОАО «Заинское предприятие тепловых сетей» являлось ООО «Система» (РТ, г.Заинск, ул.Крупская, 7). 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С 23.09.2011г. единственным акционером Общества </w:t>
      </w:r>
      <w:r w:rsidRPr="00EF20F3">
        <w:rPr>
          <w:b/>
          <w:bCs/>
          <w:sz w:val="28"/>
          <w:szCs w:val="28"/>
        </w:rPr>
        <w:t xml:space="preserve"> </w:t>
      </w:r>
      <w:r w:rsidRPr="00EF20F3">
        <w:rPr>
          <w:sz w:val="28"/>
          <w:szCs w:val="28"/>
        </w:rPr>
        <w:t xml:space="preserve">является </w:t>
      </w:r>
      <w:r w:rsidRPr="00EF20F3">
        <w:rPr>
          <w:b/>
          <w:bCs/>
          <w:sz w:val="28"/>
          <w:szCs w:val="28"/>
        </w:rPr>
        <w:t xml:space="preserve"> </w:t>
      </w:r>
      <w:r w:rsidRPr="00EF20F3">
        <w:rPr>
          <w:sz w:val="28"/>
          <w:szCs w:val="28"/>
        </w:rPr>
        <w:t>ОАО «Та</w:t>
      </w:r>
      <w:r w:rsidRPr="00EF20F3">
        <w:rPr>
          <w:sz w:val="28"/>
          <w:szCs w:val="28"/>
        </w:rPr>
        <w:t>т</w:t>
      </w:r>
      <w:r w:rsidRPr="00EF20F3">
        <w:rPr>
          <w:sz w:val="28"/>
          <w:szCs w:val="28"/>
        </w:rPr>
        <w:t>энерго» (РТ, г.Казань, ул.Салимжанова, 1).</w:t>
      </w:r>
    </w:p>
    <w:p w:rsidR="0083465D" w:rsidRDefault="0083465D" w:rsidP="0083465D">
      <w:pPr>
        <w:jc w:val="both"/>
        <w:rPr>
          <w:b/>
          <w:bCs/>
          <w:sz w:val="28"/>
          <w:szCs w:val="28"/>
        </w:rPr>
      </w:pPr>
      <w:r w:rsidRPr="00EF20F3">
        <w:rPr>
          <w:b/>
          <w:bCs/>
          <w:sz w:val="28"/>
          <w:szCs w:val="28"/>
        </w:rPr>
        <w:t xml:space="preserve">        </w:t>
      </w:r>
    </w:p>
    <w:p w:rsidR="0083465D" w:rsidRPr="00EF20F3" w:rsidRDefault="0083465D" w:rsidP="008346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F20F3">
        <w:rPr>
          <w:b/>
          <w:bCs/>
          <w:sz w:val="28"/>
          <w:szCs w:val="28"/>
        </w:rPr>
        <w:t>1.4. Сведения о реестродержателе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Казанский филиал ООО "Евроазиатский Регистратор"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 xml:space="preserve">Юридический адрес: 420043, г.Казань, ул.Вишневского,6 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Лицензия № 10-000-1-00332, выдана 10.03.2005г. Федеральной службой по финансовым рынкам РФ.</w:t>
      </w:r>
    </w:p>
    <w:p w:rsidR="0083465D" w:rsidRDefault="0083465D" w:rsidP="0083465D">
      <w:pPr>
        <w:rPr>
          <w:b/>
          <w:bCs/>
          <w:iCs/>
          <w:color w:val="000000"/>
          <w:sz w:val="28"/>
          <w:szCs w:val="28"/>
        </w:rPr>
      </w:pPr>
    </w:p>
    <w:p w:rsidR="0083465D" w:rsidRPr="00EF20F3" w:rsidRDefault="0083465D" w:rsidP="0083465D">
      <w:pPr>
        <w:rPr>
          <w:b/>
          <w:bCs/>
          <w:color w:val="000000"/>
          <w:sz w:val="28"/>
          <w:szCs w:val="28"/>
          <w:highlight w:val="lightGray"/>
        </w:rPr>
      </w:pPr>
      <w:r w:rsidRPr="00EF20F3">
        <w:rPr>
          <w:b/>
          <w:bCs/>
          <w:iCs/>
          <w:color w:val="000000"/>
          <w:sz w:val="28"/>
          <w:szCs w:val="28"/>
        </w:rPr>
        <w:t xml:space="preserve">        1.5. Сведения об аудиторе Общества. 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Аудитор Общества был утвержден решением единственного акционера от 11.05.2011г.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Наименование аудиторской организации: ООО «Аудит Советник».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Юридический адрес: 423570, Нижнекамск, ул. 50 лет Октября, 19-1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Контактные телефоны: (8555) 43-10-76, 42-68-92, 47-35-01</w:t>
      </w:r>
    </w:p>
    <w:p w:rsidR="0083465D" w:rsidRPr="00EF20F3" w:rsidRDefault="0083465D" w:rsidP="0083465D">
      <w:pPr>
        <w:rPr>
          <w:color w:val="000000"/>
          <w:sz w:val="28"/>
          <w:szCs w:val="28"/>
        </w:rPr>
      </w:pPr>
      <w:r w:rsidRPr="00EF20F3">
        <w:rPr>
          <w:sz w:val="28"/>
          <w:szCs w:val="28"/>
        </w:rPr>
        <w:t>Данные об аккредитации: является корпоративным членом Саморегулируемой организации аудиторов "Гильдия аудиторов региональных институтов профе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сиональных бухгалтеров" свидетельство от 30.10.2009г. серия ГА № 010129  (ОРНЗ 10304023713).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pStyle w:val="1"/>
        <w:keepNext/>
        <w:widowControl/>
        <w:shd w:val="pct15" w:color="auto" w:fill="FFFFFF"/>
        <w:tabs>
          <w:tab w:val="left" w:pos="0"/>
        </w:tabs>
        <w:adjustRightInd/>
        <w:spacing w:before="0" w:after="0"/>
        <w:ind w:firstLine="567"/>
        <w:rPr>
          <w:i/>
          <w:iCs/>
        </w:rPr>
      </w:pPr>
      <w:bookmarkStart w:id="6" w:name="_Toc40504817"/>
      <w:r w:rsidRPr="00EF20F3">
        <w:rPr>
          <w:i/>
          <w:iCs/>
        </w:rPr>
        <w:lastRenderedPageBreak/>
        <w:t>2. По</w:t>
      </w:r>
      <w:bookmarkEnd w:id="6"/>
      <w:r w:rsidRPr="00EF20F3">
        <w:rPr>
          <w:i/>
          <w:iCs/>
        </w:rPr>
        <w:t>ложение Общества в отрасли, приоритетные направления де</w:t>
      </w:r>
      <w:r w:rsidRPr="00EF20F3">
        <w:rPr>
          <w:i/>
          <w:iCs/>
        </w:rPr>
        <w:t>я</w:t>
      </w:r>
      <w:r w:rsidRPr="00EF20F3">
        <w:rPr>
          <w:i/>
          <w:iCs/>
        </w:rPr>
        <w:t xml:space="preserve">тельности и перспективы развития </w:t>
      </w:r>
    </w:p>
    <w:p w:rsidR="0083465D" w:rsidRPr="00EF20F3" w:rsidRDefault="0083465D" w:rsidP="0083465D">
      <w:pPr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ОАО "Заинское предприятие тепловых сетей"  - это одно из предприятий  Республики Татарстан, занимающееся транспортировкой и распределением тепловой энергии и теплоносителя по тепловым сетям, поддержанием надлеж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щего качества и количества отпускаемой тепловой энергии. В сферу деятел</w:t>
      </w:r>
      <w:r w:rsidRPr="00EF20F3">
        <w:rPr>
          <w:sz w:val="28"/>
          <w:szCs w:val="28"/>
        </w:rPr>
        <w:t>ь</w:t>
      </w:r>
      <w:r w:rsidRPr="00EF20F3">
        <w:rPr>
          <w:sz w:val="28"/>
          <w:szCs w:val="28"/>
        </w:rPr>
        <w:t>ности предприятия также входит централизованное горячее водоснабжение н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 xml:space="preserve">вой части города и 6-го микрорайона. </w:t>
      </w:r>
    </w:p>
    <w:p w:rsidR="0083465D" w:rsidRPr="00EF20F3" w:rsidRDefault="0083465D" w:rsidP="0083465D">
      <w:pPr>
        <w:ind w:firstLine="567"/>
        <w:rPr>
          <w:b/>
          <w:bCs/>
          <w:i/>
          <w:iCs/>
          <w:sz w:val="28"/>
          <w:szCs w:val="28"/>
        </w:rPr>
      </w:pPr>
      <w:r w:rsidRPr="00EF20F3">
        <w:rPr>
          <w:bCs/>
          <w:i/>
          <w:iCs/>
          <w:sz w:val="28"/>
          <w:szCs w:val="28"/>
        </w:rPr>
        <w:t>Приоритетными направлениями  деятельности Общества являются: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обеспечение надежного и бесперебойного оказания услуг в сфере тран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портирования тепловой энергии и теплоносителя в г.Заинск;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 эксплуатация, обслуживание и надзор за техническим состоянием об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рудования;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выдача технических условий потребителям на строительство, монтаж и эксплуатацию инженерных сетей и коммуникаций систем тепло- и водосна</w:t>
      </w:r>
      <w:r w:rsidRPr="00EF20F3">
        <w:rPr>
          <w:sz w:val="28"/>
          <w:szCs w:val="28"/>
        </w:rPr>
        <w:t>б</w:t>
      </w:r>
      <w:r w:rsidRPr="00EF20F3">
        <w:rPr>
          <w:sz w:val="28"/>
          <w:szCs w:val="28"/>
        </w:rPr>
        <w:t>жения;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обеспечение баланса интересов акционеров Общества, государства и других заинтересованных субъектов, включая потребителей услуг, и сотрудн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ков Общества.</w:t>
      </w:r>
    </w:p>
    <w:p w:rsidR="0083465D" w:rsidRPr="00EF20F3" w:rsidRDefault="0083465D" w:rsidP="0083465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Общества организованы</w:t>
      </w:r>
      <w:r w:rsidRPr="00EF20F3">
        <w:rPr>
          <w:sz w:val="28"/>
          <w:szCs w:val="28"/>
        </w:rPr>
        <w:t xml:space="preserve"> следующие структурные подразделения: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Управление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Бухгалтерия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Планово-экономический отдел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Производственно-технический отдел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Отдел реализации и учета потерь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Аварийно-диспетчерская служба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Группа снабжения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Отдел по обслуживанию энергохозяйства, КипИА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Производственный участок № 1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Производственный участок № 2</w:t>
      </w:r>
    </w:p>
    <w:p w:rsidR="0083465D" w:rsidRPr="00763843" w:rsidRDefault="0083465D" w:rsidP="0083465D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63843">
        <w:rPr>
          <w:sz w:val="28"/>
          <w:szCs w:val="28"/>
        </w:rPr>
        <w:t>Автотранспортный участок</w:t>
      </w:r>
    </w:p>
    <w:p w:rsidR="0083465D" w:rsidRPr="00EF20F3" w:rsidRDefault="0083465D" w:rsidP="0083465D">
      <w:pPr>
        <w:jc w:val="both"/>
        <w:rPr>
          <w:sz w:val="28"/>
          <w:szCs w:val="28"/>
        </w:rPr>
      </w:pPr>
    </w:p>
    <w:p w:rsidR="0083465D" w:rsidRDefault="0083465D" w:rsidP="0083465D">
      <w:pPr>
        <w:rPr>
          <w:bCs/>
          <w:i/>
          <w:iCs/>
          <w:sz w:val="28"/>
          <w:szCs w:val="28"/>
        </w:rPr>
      </w:pPr>
      <w:r w:rsidRPr="00EF20F3">
        <w:rPr>
          <w:bCs/>
          <w:i/>
          <w:iCs/>
          <w:sz w:val="28"/>
          <w:szCs w:val="28"/>
        </w:rPr>
        <w:t>Перспективы развития Общества.</w:t>
      </w:r>
    </w:p>
    <w:p w:rsidR="0083465D" w:rsidRPr="00EF20F3" w:rsidRDefault="0083465D" w:rsidP="0083465D">
      <w:pPr>
        <w:rPr>
          <w:bCs/>
          <w:i/>
          <w:iCs/>
          <w:sz w:val="28"/>
          <w:szCs w:val="28"/>
        </w:rPr>
      </w:pPr>
    </w:p>
    <w:p w:rsidR="0083465D" w:rsidRDefault="0083465D" w:rsidP="0083465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 входят мероприятия, выполнение которых направлено на решение следующих целей:</w:t>
      </w:r>
    </w:p>
    <w:p w:rsidR="0083465D" w:rsidRDefault="0083465D" w:rsidP="0083465D">
      <w:pPr>
        <w:pStyle w:val="af5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сверхнормативных потерь тепловой энергии и теплоносителя;</w:t>
      </w:r>
    </w:p>
    <w:p w:rsidR="0083465D" w:rsidRDefault="0083465D" w:rsidP="0083465D">
      <w:pPr>
        <w:pStyle w:val="af5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эксплуатационных затрат;</w:t>
      </w:r>
    </w:p>
    <w:p w:rsidR="0083465D" w:rsidRDefault="0083465D" w:rsidP="0083465D">
      <w:pPr>
        <w:pStyle w:val="af5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бесперебойного и качественного транспортирования тепловой энергии и теплоносителя;</w:t>
      </w:r>
    </w:p>
    <w:p w:rsidR="0083465D" w:rsidRDefault="0083465D" w:rsidP="0083465D">
      <w:pPr>
        <w:pStyle w:val="af5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для потребителей товаров и услуг ОКК.</w:t>
      </w:r>
    </w:p>
    <w:p w:rsidR="0083465D" w:rsidRDefault="0083465D" w:rsidP="0083465D">
      <w:pPr>
        <w:pStyle w:val="af5"/>
        <w:suppressAutoHyphens/>
        <w:ind w:left="1356"/>
        <w:jc w:val="both"/>
        <w:rPr>
          <w:sz w:val="28"/>
          <w:szCs w:val="28"/>
        </w:rPr>
      </w:pPr>
    </w:p>
    <w:p w:rsidR="0083465D" w:rsidRDefault="0083465D" w:rsidP="0083465D">
      <w:pPr>
        <w:suppressAutoHyphens/>
        <w:ind w:firstLine="567"/>
        <w:jc w:val="both"/>
        <w:rPr>
          <w:sz w:val="28"/>
          <w:szCs w:val="28"/>
        </w:rPr>
      </w:pPr>
      <w:r w:rsidRPr="00AA12B5">
        <w:rPr>
          <w:sz w:val="28"/>
          <w:szCs w:val="28"/>
        </w:rPr>
        <w:lastRenderedPageBreak/>
        <w:t>Для достижения вышеуказанных целей за период с 2010 – 2020 годы предусматривается:</w:t>
      </w:r>
    </w:p>
    <w:p w:rsidR="0083465D" w:rsidRDefault="0083465D" w:rsidP="0083465D">
      <w:pPr>
        <w:pStyle w:val="af5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Перевести теплоснабжение индивидуальных жилых домов с разветвленными тепловыми сетями на двухконтурные котлы;</w:t>
      </w:r>
    </w:p>
    <w:p w:rsidR="0083465D" w:rsidRDefault="0083465D" w:rsidP="0083465D">
      <w:pPr>
        <w:pStyle w:val="af5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Перейти на фактический учет тепловой энергии по показаниям объектовых приборов учета;</w:t>
      </w:r>
    </w:p>
    <w:p w:rsidR="0083465D" w:rsidRDefault="0083465D" w:rsidP="0083465D">
      <w:pPr>
        <w:pStyle w:val="af5"/>
        <w:numPr>
          <w:ilvl w:val="0"/>
          <w:numId w:val="19"/>
        </w:numPr>
        <w:suppressAutoHyphens/>
        <w:ind w:left="1281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реконструкции, модернизации и капитальном ремонте тепловых сетей применять эффективные теплоизоляционные материалы (пенополиуретан, термофлекс и т.д.);</w:t>
      </w:r>
    </w:p>
    <w:p w:rsidR="0083465D" w:rsidRDefault="0083465D" w:rsidP="0083465D">
      <w:pPr>
        <w:pStyle w:val="af5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Перевести горячее водоснабжение жилых домов на индивидуальные тепловые пункты (теплообменники);</w:t>
      </w:r>
    </w:p>
    <w:p w:rsidR="0083465D" w:rsidRDefault="0083465D" w:rsidP="0083465D">
      <w:pPr>
        <w:pStyle w:val="af5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Увеличить пропускную способность части трубопроводов отопления;</w:t>
      </w:r>
    </w:p>
    <w:p w:rsidR="0083465D" w:rsidRPr="00AA12B5" w:rsidRDefault="0083465D" w:rsidP="0083465D">
      <w:pPr>
        <w:pStyle w:val="af5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строительство подкачивающей насосной станции на теплосети ГРЭС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очереди.</w:t>
      </w:r>
    </w:p>
    <w:p w:rsidR="0083465D" w:rsidRPr="00EF20F3" w:rsidRDefault="0083465D" w:rsidP="0083465D">
      <w:pPr>
        <w:jc w:val="both"/>
        <w:rPr>
          <w:sz w:val="28"/>
          <w:szCs w:val="28"/>
        </w:rPr>
      </w:pPr>
    </w:p>
    <w:p w:rsidR="0083465D" w:rsidRPr="00EF20F3" w:rsidRDefault="0083465D" w:rsidP="0083465D">
      <w:pPr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F20F3">
        <w:rPr>
          <w:b/>
          <w:bCs/>
          <w:i/>
          <w:iCs/>
          <w:color w:val="000000"/>
          <w:sz w:val="28"/>
          <w:szCs w:val="28"/>
        </w:rPr>
        <w:t xml:space="preserve">3. Органы управления Общества </w:t>
      </w:r>
    </w:p>
    <w:p w:rsidR="0083465D" w:rsidRPr="00EF20F3" w:rsidRDefault="0083465D" w:rsidP="0083465D">
      <w:pPr>
        <w:ind w:firstLine="567"/>
        <w:jc w:val="center"/>
        <w:rPr>
          <w:b/>
          <w:bCs/>
          <w:color w:val="000000"/>
          <w:sz w:val="28"/>
          <w:szCs w:val="28"/>
          <w:highlight w:val="lightGray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Согласно устава ОАО "Заинское предприятие тепловых сетей" предусмо</w:t>
      </w:r>
      <w:r w:rsidRPr="00EF20F3">
        <w:rPr>
          <w:sz w:val="28"/>
          <w:szCs w:val="28"/>
        </w:rPr>
        <w:t>т</w:t>
      </w:r>
      <w:r w:rsidRPr="00EF20F3">
        <w:rPr>
          <w:sz w:val="28"/>
          <w:szCs w:val="28"/>
        </w:rPr>
        <w:t xml:space="preserve">рены органы управления: 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общее собрание акционеров является высшим органом управления О</w:t>
      </w:r>
      <w:r w:rsidRPr="00EF20F3">
        <w:rPr>
          <w:sz w:val="28"/>
          <w:szCs w:val="28"/>
        </w:rPr>
        <w:t>б</w:t>
      </w:r>
      <w:r w:rsidRPr="00EF20F3">
        <w:rPr>
          <w:sz w:val="28"/>
          <w:szCs w:val="28"/>
        </w:rPr>
        <w:t xml:space="preserve">щества; </w:t>
      </w:r>
    </w:p>
    <w:p w:rsidR="0083465D" w:rsidRPr="00EF20F3" w:rsidRDefault="0083465D" w:rsidP="0083465D">
      <w:pPr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         - совет директоров определяет направления развития, осуществляет о</w:t>
      </w:r>
      <w:r w:rsidRPr="00EF20F3">
        <w:rPr>
          <w:sz w:val="28"/>
          <w:szCs w:val="28"/>
        </w:rPr>
        <w:t>б</w:t>
      </w:r>
      <w:r w:rsidRPr="00EF20F3">
        <w:rPr>
          <w:sz w:val="28"/>
          <w:szCs w:val="28"/>
        </w:rPr>
        <w:t>щее руководство деятельностью Общества;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единоличный исполнительный орган (генеральный директор) осущест</w:t>
      </w:r>
      <w:r w:rsidRPr="00EF20F3">
        <w:rPr>
          <w:sz w:val="28"/>
          <w:szCs w:val="28"/>
        </w:rPr>
        <w:t>в</w:t>
      </w:r>
      <w:r w:rsidRPr="00EF20F3">
        <w:rPr>
          <w:sz w:val="28"/>
          <w:szCs w:val="28"/>
        </w:rPr>
        <w:t>ляет руководство текущей деятельностью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Для осуществления контроля за финансово-хозяйственной деятельностью Общества ежегодно единственным акционером избирается ревизионная коми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сия.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Функции </w:t>
      </w:r>
      <w:r w:rsidRPr="00EF20F3">
        <w:rPr>
          <w:b/>
          <w:sz w:val="28"/>
          <w:szCs w:val="28"/>
        </w:rPr>
        <w:t>общего собрания акционеров</w:t>
      </w:r>
      <w:r w:rsidRPr="00EF20F3">
        <w:rPr>
          <w:sz w:val="28"/>
          <w:szCs w:val="28"/>
        </w:rPr>
        <w:t xml:space="preserve"> согласно положений устава ос</w:t>
      </w:r>
      <w:r w:rsidRPr="00EF20F3">
        <w:rPr>
          <w:sz w:val="28"/>
          <w:szCs w:val="28"/>
        </w:rPr>
        <w:t>у</w:t>
      </w:r>
      <w:r w:rsidRPr="00EF20F3">
        <w:rPr>
          <w:sz w:val="28"/>
          <w:szCs w:val="28"/>
        </w:rPr>
        <w:t>ществлял единственный акционер: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до 22.09.2011г. – ООО «Система»;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с 23.09.2011г. – ОАО «Татэнерго».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В 2011 году было вынесено 4 решения единственного акционера Общес</w:t>
      </w:r>
      <w:r w:rsidRPr="00EF20F3">
        <w:rPr>
          <w:sz w:val="28"/>
          <w:szCs w:val="28"/>
        </w:rPr>
        <w:t>т</w:t>
      </w:r>
      <w:r w:rsidRPr="00EF20F3">
        <w:rPr>
          <w:sz w:val="28"/>
          <w:szCs w:val="28"/>
        </w:rPr>
        <w:t>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11 мая 2011 года единственным акционером приняты решения по сл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>дующим вопросам повестки дня: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об утверждении годового отчета и годовой бухгалтерской отчетности, в том числе отчеты о прибылях и убытках за 2010г.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 распределении чистой прибыли 2010 года и ее использовании;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 назначении членов ревизионной комиссии;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об утверждении аудитора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lastRenderedPageBreak/>
        <w:t>18 августа 2011 года единственным акционером принято решение об уч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стии в создании в качестве одного из соучредителей единого расчетного центра (общество с ограниченной ответственностью), создаваемого в Заинском мун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ципальном районе.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14 сентября 2011 года единственным акционером принято решение о в</w:t>
      </w:r>
      <w:r w:rsidRPr="00EF20F3">
        <w:rPr>
          <w:sz w:val="28"/>
          <w:szCs w:val="28"/>
        </w:rPr>
        <w:t>ы</w:t>
      </w:r>
      <w:r w:rsidRPr="00EF20F3">
        <w:rPr>
          <w:sz w:val="28"/>
          <w:szCs w:val="28"/>
        </w:rPr>
        <w:t>плате дивидендов.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16 декабря 2011 года единственным акционером принято решение о пр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 xml:space="preserve">кращении участии в Обществе с ограниченной ответственностью «Заинский единый расчетный центр» и о продаже доли в этом Обществе. 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b/>
          <w:bCs/>
          <w:sz w:val="28"/>
          <w:szCs w:val="28"/>
        </w:rPr>
      </w:pPr>
      <w:r w:rsidRPr="00EF20F3">
        <w:rPr>
          <w:b/>
          <w:bCs/>
          <w:sz w:val="28"/>
          <w:szCs w:val="28"/>
        </w:rPr>
        <w:t>Совет директоров.</w:t>
      </w:r>
    </w:p>
    <w:p w:rsidR="0083465D" w:rsidRPr="00EF20F3" w:rsidRDefault="0083465D" w:rsidP="0083465D">
      <w:pPr>
        <w:ind w:firstLine="567"/>
        <w:jc w:val="both"/>
        <w:rPr>
          <w:color w:val="000000"/>
          <w:sz w:val="28"/>
          <w:szCs w:val="28"/>
        </w:rPr>
      </w:pPr>
      <w:r w:rsidRPr="00EF20F3">
        <w:rPr>
          <w:color w:val="000000"/>
          <w:sz w:val="28"/>
          <w:szCs w:val="28"/>
        </w:rPr>
        <w:t>Совет директоров по состоянию на 31.12.2011г. не сформирован. Функции совета директоров исполнял единственный акционер. Вознаграждения не в</w:t>
      </w:r>
      <w:r w:rsidRPr="00EF20F3">
        <w:rPr>
          <w:color w:val="000000"/>
          <w:sz w:val="28"/>
          <w:szCs w:val="28"/>
        </w:rPr>
        <w:t>ы</w:t>
      </w:r>
      <w:r w:rsidRPr="00EF20F3">
        <w:rPr>
          <w:color w:val="000000"/>
          <w:sz w:val="28"/>
          <w:szCs w:val="28"/>
        </w:rPr>
        <w:t>плачивались.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b/>
          <w:bCs/>
          <w:sz w:val="28"/>
          <w:szCs w:val="28"/>
        </w:rPr>
      </w:pPr>
      <w:r w:rsidRPr="00EF20F3">
        <w:rPr>
          <w:b/>
          <w:bCs/>
          <w:sz w:val="28"/>
          <w:szCs w:val="28"/>
        </w:rPr>
        <w:t>Единоличный исполнительный орган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Руководство текущей деятельностью Общества осуществляется един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личным исполнительным органом Общества (генеральным директором). К компетенции единоличного исполнительного органа Общества относятся все вопросы руководства текущей деятельностью Общества, за исключением в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просов, отнесенных к компетенции Общего собрания акционеров и Совета д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ректоров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Единоличный исполнительный орган организует выполнение решений общего собрания акционеров Общества и Совета директоров Общества.</w:t>
      </w:r>
    </w:p>
    <w:p w:rsidR="0083465D" w:rsidRPr="00EF20F3" w:rsidRDefault="0083465D" w:rsidP="0083465D">
      <w:pPr>
        <w:ind w:firstLine="567"/>
        <w:jc w:val="both"/>
        <w:rPr>
          <w:b/>
          <w:bCs/>
          <w:sz w:val="28"/>
          <w:szCs w:val="28"/>
        </w:rPr>
      </w:pPr>
      <w:r w:rsidRPr="00EF20F3">
        <w:rPr>
          <w:sz w:val="28"/>
          <w:szCs w:val="28"/>
        </w:rPr>
        <w:t>Генеральным директором ОАО «Заинское предприятие тепловых сетей» в отчетный период являлся Воляков Василий Николаевич, назначенный прик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зом учредителя от 10.10.2006г. за № 61.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Генеральный директор имеет квалификацию, как в сфере деятельности Общества, так и в сфере управления.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Акциями Общества лицо, осуществляющее функции единоличного испо</w:t>
      </w:r>
      <w:r w:rsidRPr="00EF20F3">
        <w:rPr>
          <w:sz w:val="28"/>
          <w:szCs w:val="28"/>
        </w:rPr>
        <w:t>л</w:t>
      </w:r>
      <w:r>
        <w:rPr>
          <w:sz w:val="28"/>
          <w:szCs w:val="28"/>
        </w:rPr>
        <w:t>нительного орган</w:t>
      </w:r>
      <w:r w:rsidRPr="00EF20F3">
        <w:rPr>
          <w:sz w:val="28"/>
          <w:szCs w:val="28"/>
        </w:rPr>
        <w:t>, не владеет.</w:t>
      </w:r>
    </w:p>
    <w:p w:rsidR="0083465D" w:rsidRPr="00EF20F3" w:rsidRDefault="0083465D" w:rsidP="0083465D">
      <w:pPr>
        <w:ind w:firstLine="708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Вознаграждение и компенсация расходов генерального директора О</w:t>
      </w:r>
      <w:r w:rsidRPr="00EF20F3">
        <w:rPr>
          <w:sz w:val="28"/>
          <w:szCs w:val="28"/>
        </w:rPr>
        <w:t>т</w:t>
      </w:r>
      <w:r w:rsidRPr="00EF20F3">
        <w:rPr>
          <w:sz w:val="28"/>
          <w:szCs w:val="28"/>
        </w:rPr>
        <w:t xml:space="preserve">крытого акционерного общества «Заинское предприятие тепловых сетей» за отчетный период определялось согласно трудового договора между Открытым акционерным обществом  «Заинское предприятие тепловых сетей» </w:t>
      </w:r>
      <w:r>
        <w:rPr>
          <w:sz w:val="28"/>
          <w:szCs w:val="28"/>
        </w:rPr>
        <w:t xml:space="preserve">и </w:t>
      </w:r>
      <w:r w:rsidRPr="00EF20F3">
        <w:rPr>
          <w:sz w:val="28"/>
          <w:szCs w:val="28"/>
        </w:rPr>
        <w:t>руковод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 xml:space="preserve">телем. </w:t>
      </w:r>
    </w:p>
    <w:p w:rsidR="0083465D" w:rsidRPr="00EF20F3" w:rsidRDefault="0083465D" w:rsidP="0083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единоличного исполнительного органа Общества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соответствии с Положениями о премировании, действующими в ОАО «Заинское предприятие тепловых сетей».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Размер вознаграждения единоличного исполнительного органа (генерал</w:t>
      </w:r>
      <w:r w:rsidRPr="00EF20F3">
        <w:rPr>
          <w:sz w:val="28"/>
          <w:szCs w:val="28"/>
        </w:rPr>
        <w:t>ь</w:t>
      </w:r>
      <w:r w:rsidRPr="00EF20F3">
        <w:rPr>
          <w:sz w:val="28"/>
          <w:szCs w:val="28"/>
        </w:rPr>
        <w:t>ного директора), выплаченного в 2011 году, составил 580707</w:t>
      </w:r>
      <w:r>
        <w:rPr>
          <w:sz w:val="28"/>
          <w:szCs w:val="28"/>
        </w:rPr>
        <w:t xml:space="preserve"> </w:t>
      </w:r>
      <w:r w:rsidRPr="00EF20F3">
        <w:rPr>
          <w:sz w:val="28"/>
          <w:szCs w:val="28"/>
        </w:rPr>
        <w:t>руб.</w:t>
      </w:r>
    </w:p>
    <w:p w:rsidR="0083465D" w:rsidRPr="00EF20F3" w:rsidRDefault="0083465D" w:rsidP="0083465D">
      <w:pPr>
        <w:ind w:firstLine="567"/>
        <w:jc w:val="both"/>
        <w:rPr>
          <w:bCs/>
          <w:color w:val="000000"/>
          <w:sz w:val="28"/>
          <w:szCs w:val="28"/>
          <w:highlight w:val="lightGray"/>
        </w:rPr>
      </w:pPr>
    </w:p>
    <w:p w:rsidR="0083465D" w:rsidRPr="00EF20F3" w:rsidRDefault="0083465D" w:rsidP="0083465D">
      <w:pPr>
        <w:rPr>
          <w:b/>
          <w:bCs/>
          <w:color w:val="000000"/>
          <w:sz w:val="28"/>
          <w:szCs w:val="28"/>
          <w:highlight w:val="lightGray"/>
        </w:rPr>
      </w:pPr>
      <w:r w:rsidRPr="00EF20F3">
        <w:rPr>
          <w:b/>
          <w:bCs/>
          <w:i/>
          <w:iCs/>
          <w:color w:val="000000"/>
          <w:sz w:val="28"/>
          <w:szCs w:val="28"/>
        </w:rPr>
        <w:t xml:space="preserve">        Ревизионная комиссия 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Органом контроля за финансово-хозяйственной деятельностью Общества является ревизионная комиссия. Ревизионная комиссия </w:t>
      </w:r>
      <w:r w:rsidRPr="00EF20F3">
        <w:rPr>
          <w:sz w:val="28"/>
          <w:szCs w:val="28"/>
        </w:rPr>
        <w:lastRenderedPageBreak/>
        <w:t>сформирована решен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ем единственного акционера от 11 мая 2011г. в следующем составе: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Терентьева Р.М.  -  бухгалтер ОАО «Заинское предприятие тепловых с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>тей»;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Ахметзянова А.Р. – экономист планово-экономического отдела ОАО «З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инское предприятие тепловых сетей».</w:t>
      </w:r>
    </w:p>
    <w:p w:rsidR="0083465D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Решением единственного акционера от 10 апреля 2012 года был сформ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рован новый состав ревизионной комиссии в составе: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/>
          <w:sz w:val="28"/>
          <w:szCs w:val="28"/>
        </w:rPr>
        <w:t>Губернаторова Светлана Юрьевна</w:t>
      </w:r>
      <w:r w:rsidRPr="00EF20F3">
        <w:rPr>
          <w:sz w:val="28"/>
          <w:szCs w:val="28"/>
        </w:rPr>
        <w:t xml:space="preserve"> – главный бухгалтер филиала ОАО «Генерирующая компания» Заинская ГРЭС;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/>
          <w:sz w:val="28"/>
          <w:szCs w:val="28"/>
        </w:rPr>
        <w:t>Яранцева Олеся Владимировна</w:t>
      </w:r>
      <w:r w:rsidRPr="00EF20F3">
        <w:rPr>
          <w:sz w:val="28"/>
          <w:szCs w:val="28"/>
        </w:rPr>
        <w:t xml:space="preserve"> – начальник финансового отдела фили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ла ОАО «Генерирующая компания» Заинская ГРЭС;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b/>
          <w:sz w:val="28"/>
          <w:szCs w:val="28"/>
        </w:rPr>
        <w:t>Хусаинова Гульсина Харисовна</w:t>
      </w:r>
      <w:r w:rsidRPr="00EF20F3">
        <w:rPr>
          <w:sz w:val="28"/>
          <w:szCs w:val="28"/>
        </w:rPr>
        <w:t xml:space="preserve"> – главный бухгалтер ОАО «Заинское предприятие тепловых сетей».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EF20F3">
        <w:rPr>
          <w:b/>
          <w:bCs/>
          <w:i/>
          <w:iCs/>
          <w:sz w:val="28"/>
          <w:szCs w:val="28"/>
        </w:rPr>
        <w:t>4. Отчет о результатах развития общества по приоритетным н</w:t>
      </w:r>
      <w:r w:rsidRPr="00EF20F3">
        <w:rPr>
          <w:b/>
          <w:bCs/>
          <w:i/>
          <w:iCs/>
          <w:sz w:val="28"/>
          <w:szCs w:val="28"/>
        </w:rPr>
        <w:t>а</w:t>
      </w:r>
      <w:r w:rsidRPr="00EF20F3">
        <w:rPr>
          <w:b/>
          <w:bCs/>
          <w:i/>
          <w:iCs/>
          <w:sz w:val="28"/>
          <w:szCs w:val="28"/>
        </w:rPr>
        <w:t>правлениям.</w:t>
      </w:r>
    </w:p>
    <w:p w:rsidR="0083465D" w:rsidRPr="00EF20F3" w:rsidRDefault="0083465D" w:rsidP="0083465D">
      <w:pPr>
        <w:ind w:firstLine="851"/>
        <w:jc w:val="center"/>
        <w:rPr>
          <w:b/>
          <w:bCs/>
          <w:i/>
          <w:iCs/>
          <w:sz w:val="28"/>
          <w:szCs w:val="28"/>
        </w:rPr>
      </w:pPr>
    </w:p>
    <w:p w:rsidR="0083465D" w:rsidRPr="00EF20F3" w:rsidRDefault="0083465D" w:rsidP="0083465D">
      <w:pPr>
        <w:ind w:firstLine="284"/>
        <w:jc w:val="both"/>
        <w:rPr>
          <w:sz w:val="28"/>
          <w:szCs w:val="28"/>
        </w:rPr>
      </w:pPr>
      <w:r w:rsidRPr="000671D7">
        <w:rPr>
          <w:sz w:val="28"/>
          <w:szCs w:val="28"/>
        </w:rPr>
        <w:t>В течение 2011 года Общество обеспечивало надежную и бесперебойную передачу до потребителей тепловой энергии, соблюдало баланс интересов акционеров Общества, потребителей услуг, сотрудников Общества и других заинтересованных субъектов, обеспечило рентабельность деятельности при сохранении намеченных объемов капитального строительства и ремонта, пр</w:t>
      </w:r>
      <w:r w:rsidRPr="000671D7">
        <w:rPr>
          <w:sz w:val="28"/>
          <w:szCs w:val="28"/>
        </w:rPr>
        <w:t>о</w:t>
      </w:r>
      <w:r w:rsidRPr="000671D7">
        <w:rPr>
          <w:sz w:val="28"/>
          <w:szCs w:val="28"/>
        </w:rPr>
        <w:t>должило осуществление мероприятий по энергосбережению.</w:t>
      </w:r>
      <w:r w:rsidRPr="00EF20F3">
        <w:rPr>
          <w:sz w:val="28"/>
          <w:szCs w:val="28"/>
        </w:rPr>
        <w:t xml:space="preserve"> </w:t>
      </w:r>
    </w:p>
    <w:p w:rsidR="0083465D" w:rsidRPr="00EF20F3" w:rsidRDefault="0083465D" w:rsidP="0083465D">
      <w:pPr>
        <w:ind w:firstLine="567"/>
        <w:jc w:val="both"/>
        <w:rPr>
          <w:b/>
          <w:bCs/>
          <w:i/>
          <w:iCs/>
          <w:sz w:val="28"/>
          <w:szCs w:val="28"/>
          <w:highlight w:val="cyan"/>
        </w:rPr>
      </w:pPr>
    </w:p>
    <w:p w:rsidR="0083465D" w:rsidRPr="000671D7" w:rsidRDefault="0083465D" w:rsidP="0083465D">
      <w:pPr>
        <w:ind w:firstLine="567"/>
        <w:jc w:val="both"/>
        <w:rPr>
          <w:sz w:val="28"/>
          <w:szCs w:val="28"/>
        </w:rPr>
      </w:pPr>
      <w:r w:rsidRPr="000671D7">
        <w:rPr>
          <w:b/>
          <w:bCs/>
          <w:i/>
          <w:iCs/>
          <w:sz w:val="28"/>
          <w:szCs w:val="28"/>
        </w:rPr>
        <w:t>Перечень совершенных обществом в отчетном году сделок, призн</w:t>
      </w:r>
      <w:r w:rsidRPr="000671D7">
        <w:rPr>
          <w:b/>
          <w:bCs/>
          <w:i/>
          <w:iCs/>
          <w:sz w:val="28"/>
          <w:szCs w:val="28"/>
        </w:rPr>
        <w:t>а</w:t>
      </w:r>
      <w:r w:rsidRPr="000671D7">
        <w:rPr>
          <w:b/>
          <w:bCs/>
          <w:i/>
          <w:iCs/>
          <w:sz w:val="28"/>
          <w:szCs w:val="28"/>
        </w:rPr>
        <w:t>ваемых в соответствии с Федеральным законом «Об акционерных общес</w:t>
      </w:r>
      <w:r w:rsidRPr="000671D7">
        <w:rPr>
          <w:b/>
          <w:bCs/>
          <w:i/>
          <w:iCs/>
          <w:sz w:val="28"/>
          <w:szCs w:val="28"/>
        </w:rPr>
        <w:t>т</w:t>
      </w:r>
      <w:r w:rsidRPr="000671D7">
        <w:rPr>
          <w:b/>
          <w:bCs/>
          <w:i/>
          <w:iCs/>
          <w:sz w:val="28"/>
          <w:szCs w:val="28"/>
        </w:rPr>
        <w:t xml:space="preserve">вах» сделками, в совершении которых имеется заинтересованность: </w:t>
      </w:r>
      <w:r w:rsidRPr="000671D7">
        <w:rPr>
          <w:sz w:val="28"/>
          <w:szCs w:val="28"/>
        </w:rPr>
        <w:t>сде</w:t>
      </w:r>
      <w:r w:rsidRPr="000671D7">
        <w:rPr>
          <w:sz w:val="28"/>
          <w:szCs w:val="28"/>
        </w:rPr>
        <w:t>л</w:t>
      </w:r>
      <w:r w:rsidRPr="000671D7">
        <w:rPr>
          <w:sz w:val="28"/>
          <w:szCs w:val="28"/>
        </w:rPr>
        <w:t>ки не совершались.</w:t>
      </w:r>
    </w:p>
    <w:p w:rsidR="0083465D" w:rsidRPr="000671D7" w:rsidRDefault="0083465D" w:rsidP="0083465D">
      <w:pPr>
        <w:ind w:firstLine="567"/>
        <w:jc w:val="center"/>
        <w:rPr>
          <w:sz w:val="28"/>
          <w:szCs w:val="28"/>
        </w:rPr>
      </w:pPr>
    </w:p>
    <w:p w:rsidR="0083465D" w:rsidRDefault="0083465D" w:rsidP="0083465D">
      <w:pPr>
        <w:ind w:firstLine="567"/>
        <w:jc w:val="both"/>
        <w:rPr>
          <w:sz w:val="28"/>
          <w:szCs w:val="28"/>
        </w:rPr>
      </w:pPr>
      <w:r w:rsidRPr="000671D7">
        <w:rPr>
          <w:b/>
          <w:bCs/>
          <w:i/>
          <w:iCs/>
          <w:sz w:val="28"/>
          <w:szCs w:val="28"/>
        </w:rPr>
        <w:t>Перечень совершенных обществом в отчетном году сделок, призн</w:t>
      </w:r>
      <w:r w:rsidRPr="000671D7">
        <w:rPr>
          <w:b/>
          <w:bCs/>
          <w:i/>
          <w:iCs/>
          <w:sz w:val="28"/>
          <w:szCs w:val="28"/>
        </w:rPr>
        <w:t>а</w:t>
      </w:r>
      <w:r w:rsidRPr="000671D7">
        <w:rPr>
          <w:b/>
          <w:bCs/>
          <w:i/>
          <w:iCs/>
          <w:sz w:val="28"/>
          <w:szCs w:val="28"/>
        </w:rPr>
        <w:t>ваемых в соответствии с Федеральным законом «Об акционерных общес</w:t>
      </w:r>
      <w:r w:rsidRPr="000671D7">
        <w:rPr>
          <w:b/>
          <w:bCs/>
          <w:i/>
          <w:iCs/>
          <w:sz w:val="28"/>
          <w:szCs w:val="28"/>
        </w:rPr>
        <w:t>т</w:t>
      </w:r>
      <w:r w:rsidRPr="000671D7">
        <w:rPr>
          <w:b/>
          <w:bCs/>
          <w:i/>
          <w:iCs/>
          <w:sz w:val="28"/>
          <w:szCs w:val="28"/>
        </w:rPr>
        <w:t xml:space="preserve">вах» крупными сделками, а также иных сделок, на совершение которых в соответствии с уставом общества распространяется порядок одобрения крупных сделок: </w:t>
      </w:r>
      <w:r w:rsidRPr="000671D7">
        <w:rPr>
          <w:sz w:val="28"/>
          <w:szCs w:val="28"/>
        </w:rPr>
        <w:t>сделки не совершались.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numPr>
          <w:ilvl w:val="0"/>
          <w:numId w:val="17"/>
        </w:numPr>
        <w:jc w:val="center"/>
        <w:rPr>
          <w:b/>
          <w:bCs/>
          <w:i/>
          <w:iCs/>
          <w:sz w:val="28"/>
          <w:szCs w:val="28"/>
        </w:rPr>
      </w:pPr>
      <w:r w:rsidRPr="00EF20F3">
        <w:rPr>
          <w:b/>
          <w:bCs/>
          <w:i/>
          <w:iCs/>
          <w:sz w:val="28"/>
          <w:szCs w:val="28"/>
        </w:rPr>
        <w:t xml:space="preserve">Сведения о соблюдении Обществом Кодекса </w:t>
      </w:r>
    </w:p>
    <w:p w:rsidR="0083465D" w:rsidRPr="00EF20F3" w:rsidRDefault="0083465D" w:rsidP="0083465D">
      <w:pPr>
        <w:ind w:left="390"/>
        <w:jc w:val="center"/>
        <w:rPr>
          <w:b/>
          <w:bCs/>
          <w:i/>
          <w:iCs/>
          <w:sz w:val="28"/>
          <w:szCs w:val="28"/>
        </w:rPr>
      </w:pPr>
      <w:r w:rsidRPr="00EF20F3">
        <w:rPr>
          <w:b/>
          <w:bCs/>
          <w:i/>
          <w:iCs/>
          <w:sz w:val="28"/>
          <w:szCs w:val="28"/>
        </w:rPr>
        <w:t>корпоративного поведения</w:t>
      </w:r>
    </w:p>
    <w:p w:rsidR="0083465D" w:rsidRPr="00EF20F3" w:rsidRDefault="0083465D" w:rsidP="0083465D">
      <w:pPr>
        <w:ind w:firstLine="567"/>
        <w:jc w:val="center"/>
        <w:rPr>
          <w:sz w:val="28"/>
          <w:szCs w:val="28"/>
        </w:rPr>
      </w:pPr>
    </w:p>
    <w:p w:rsidR="0083465D" w:rsidRPr="00EF20F3" w:rsidRDefault="0083465D" w:rsidP="0083465D">
      <w:pPr>
        <w:tabs>
          <w:tab w:val="left" w:pos="900"/>
          <w:tab w:val="left" w:pos="1080"/>
        </w:tabs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Открытое акционерное общество «Заинское предприятие тепловых с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 xml:space="preserve">тей» является акционерным обществом, деятельность которого регулируется Федеральным законом «Об акционерных обществах», Федеральным законом «О рынке ценных бумаг», а также иными </w:t>
      </w:r>
      <w:r w:rsidRPr="00EF20F3">
        <w:rPr>
          <w:sz w:val="28"/>
          <w:szCs w:val="28"/>
        </w:rPr>
        <w:lastRenderedPageBreak/>
        <w:t>нормативными актами, регламент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рующими деятельность Компании как эмитента ценных бумаг и устанавл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вающими обязанности Компании по обеспечению и защите прав ее акцион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 xml:space="preserve">ров. 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Кодекс корпоративного поведения ОАО «Заинское предприятие тепл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вых сетей» не принимался. Общество следует принципам, закрепленным  К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дексом  корпоративного поведения,  рекомендованным Федеральной комисс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ей по рынку ценных бумаг (Распоряжение от 04 апреля 2002 года №421/р).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</w:p>
    <w:p w:rsidR="0083465D" w:rsidRPr="00EF20F3" w:rsidRDefault="0083465D" w:rsidP="0083465D">
      <w:pPr>
        <w:numPr>
          <w:ilvl w:val="0"/>
          <w:numId w:val="3"/>
        </w:numPr>
        <w:tabs>
          <w:tab w:val="clear" w:pos="1260"/>
          <w:tab w:val="num" w:pos="0"/>
          <w:tab w:val="left" w:pos="993"/>
          <w:tab w:val="num" w:pos="1070"/>
        </w:tabs>
        <w:autoSpaceDE/>
        <w:autoSpaceDN/>
        <w:spacing w:line="240" w:lineRule="atLeast"/>
        <w:ind w:left="0" w:firstLine="720"/>
        <w:jc w:val="both"/>
        <w:rPr>
          <w:bCs/>
          <w:i/>
          <w:sz w:val="28"/>
          <w:szCs w:val="28"/>
        </w:rPr>
      </w:pPr>
      <w:r w:rsidRPr="00EF20F3">
        <w:rPr>
          <w:bCs/>
          <w:i/>
          <w:sz w:val="28"/>
          <w:szCs w:val="28"/>
        </w:rPr>
        <w:t>Обеспечение акционеру реальной возможности осуществлять свои права, связанные с участием в обществе, в том числе, обеспечение реализации права акционера участвовать в управлении акционерным обществом путем принятия решений по наиболее важным вопросам деятельности общества на общем собрании акционеров</w:t>
      </w:r>
      <w:r w:rsidRPr="00EF20F3">
        <w:rPr>
          <w:i/>
          <w:sz w:val="28"/>
          <w:szCs w:val="28"/>
        </w:rPr>
        <w:t xml:space="preserve">. 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При подготовке и проведении общего собрания акционеров Общество соблюдает требования об извещении акционеров о проведении общего собр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ния акционеров в установленный срок.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У акционеров есть возможность знакомиться со списком лиц, имеющих право на участие в общем собрании акционеров; с информацией (материал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ми), подлежащей предоставлению при подготовке к проведению общего со</w:t>
      </w:r>
      <w:r w:rsidRPr="00EF20F3">
        <w:rPr>
          <w:sz w:val="28"/>
          <w:szCs w:val="28"/>
        </w:rPr>
        <w:t>б</w:t>
      </w:r>
      <w:r w:rsidRPr="00EF20F3">
        <w:rPr>
          <w:sz w:val="28"/>
          <w:szCs w:val="28"/>
        </w:rPr>
        <w:t>рания акционеров. Обществом соблюдается права акционеров по внесению в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просов в повестку дня общего собрания акционеров.</w:t>
      </w:r>
    </w:p>
    <w:p w:rsidR="0083465D" w:rsidRPr="00EF20F3" w:rsidRDefault="0083465D" w:rsidP="0083465D">
      <w:pPr>
        <w:tabs>
          <w:tab w:val="num" w:pos="900"/>
        </w:tabs>
        <w:spacing w:line="240" w:lineRule="atLeast"/>
        <w:ind w:firstLine="720"/>
        <w:jc w:val="both"/>
        <w:rPr>
          <w:color w:val="FF0000"/>
          <w:sz w:val="28"/>
          <w:szCs w:val="28"/>
        </w:rPr>
      </w:pPr>
    </w:p>
    <w:p w:rsidR="0083465D" w:rsidRPr="00EF20F3" w:rsidRDefault="0083465D" w:rsidP="0083465D">
      <w:pPr>
        <w:numPr>
          <w:ilvl w:val="0"/>
          <w:numId w:val="4"/>
        </w:numPr>
        <w:tabs>
          <w:tab w:val="clear" w:pos="1260"/>
          <w:tab w:val="num" w:pos="0"/>
          <w:tab w:val="left" w:pos="993"/>
        </w:tabs>
        <w:autoSpaceDE/>
        <w:autoSpaceDN/>
        <w:spacing w:line="240" w:lineRule="atLeast"/>
        <w:ind w:left="0" w:firstLine="720"/>
        <w:jc w:val="both"/>
        <w:rPr>
          <w:i/>
          <w:sz w:val="28"/>
          <w:szCs w:val="28"/>
        </w:rPr>
      </w:pPr>
      <w:r w:rsidRPr="00EF20F3">
        <w:rPr>
          <w:bCs/>
          <w:i/>
          <w:sz w:val="28"/>
          <w:szCs w:val="28"/>
        </w:rPr>
        <w:t>Эффективное руководство текущей деятельностью общества, а также подотчетность исполнительных органов совету директоров общес</w:t>
      </w:r>
      <w:r w:rsidRPr="00EF20F3">
        <w:rPr>
          <w:bCs/>
          <w:i/>
          <w:sz w:val="28"/>
          <w:szCs w:val="28"/>
        </w:rPr>
        <w:t>т</w:t>
      </w:r>
      <w:r w:rsidRPr="00EF20F3">
        <w:rPr>
          <w:bCs/>
          <w:i/>
          <w:sz w:val="28"/>
          <w:szCs w:val="28"/>
        </w:rPr>
        <w:t>ва и его акционеру</w:t>
      </w:r>
      <w:r w:rsidRPr="00EF20F3">
        <w:rPr>
          <w:i/>
          <w:sz w:val="28"/>
          <w:szCs w:val="28"/>
        </w:rPr>
        <w:t>.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Реализация данного принципа связана с назначением лица на должность единоличного органа на долгосрочный период, с наличием финансово-хозяйственного плана деятельности Общества, а также с подотчетностью лица, осуществляющего функции единоличного исполнительного органа, Совету д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ректоров Общества и Общему собранию акционеров Общества.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</w:p>
    <w:p w:rsidR="0083465D" w:rsidRPr="00EF20F3" w:rsidRDefault="0083465D" w:rsidP="0083465D">
      <w:pPr>
        <w:numPr>
          <w:ilvl w:val="0"/>
          <w:numId w:val="5"/>
        </w:numPr>
        <w:tabs>
          <w:tab w:val="clear" w:pos="1260"/>
          <w:tab w:val="num" w:pos="0"/>
          <w:tab w:val="left" w:pos="993"/>
        </w:tabs>
        <w:autoSpaceDE/>
        <w:autoSpaceDN/>
        <w:spacing w:line="240" w:lineRule="atLeast"/>
        <w:ind w:left="0" w:firstLine="720"/>
        <w:jc w:val="both"/>
        <w:rPr>
          <w:bCs/>
          <w:i/>
          <w:sz w:val="28"/>
          <w:szCs w:val="28"/>
        </w:rPr>
      </w:pPr>
      <w:r w:rsidRPr="00EF20F3">
        <w:rPr>
          <w:bCs/>
          <w:i/>
          <w:sz w:val="28"/>
          <w:szCs w:val="28"/>
        </w:rPr>
        <w:t>Своевременное раскрытие полной и достоверной информации об обществе, в том числе о его финансовом положении, экономических показат</w:t>
      </w:r>
      <w:r w:rsidRPr="00EF20F3">
        <w:rPr>
          <w:bCs/>
          <w:i/>
          <w:sz w:val="28"/>
          <w:szCs w:val="28"/>
        </w:rPr>
        <w:t>е</w:t>
      </w:r>
      <w:r w:rsidRPr="00EF20F3">
        <w:rPr>
          <w:bCs/>
          <w:i/>
          <w:sz w:val="28"/>
          <w:szCs w:val="28"/>
        </w:rPr>
        <w:t>лях, структуре собственности и управления в целях обеспечения возможности принятия обоснованных решений акционерами общества и инвесторами</w:t>
      </w:r>
      <w:r w:rsidRPr="00EF20F3">
        <w:rPr>
          <w:i/>
          <w:sz w:val="28"/>
          <w:szCs w:val="28"/>
        </w:rPr>
        <w:t>.</w:t>
      </w:r>
    </w:p>
    <w:p w:rsidR="0083465D" w:rsidRPr="00EF20F3" w:rsidRDefault="0083465D" w:rsidP="0083465D">
      <w:pPr>
        <w:tabs>
          <w:tab w:val="left" w:pos="1134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EF20F3">
        <w:rPr>
          <w:sz w:val="28"/>
          <w:szCs w:val="28"/>
        </w:rPr>
        <w:tab/>
        <w:t>Раскрытие информации осуществляется в соответствии с требов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ниями</w:t>
      </w:r>
      <w:r w:rsidRPr="00EF20F3">
        <w:rPr>
          <w:bCs/>
          <w:sz w:val="28"/>
          <w:szCs w:val="28"/>
        </w:rPr>
        <w:t xml:space="preserve"> </w:t>
      </w:r>
      <w:r w:rsidRPr="00EF20F3">
        <w:rPr>
          <w:sz w:val="28"/>
          <w:szCs w:val="28"/>
        </w:rPr>
        <w:t>Федерального закона «Об акционерных обществах» и «Положения о раскрытии информации эмитентами эмиссионных ценных бумаг», утвержде</w:t>
      </w:r>
      <w:r w:rsidRPr="00EF20F3">
        <w:rPr>
          <w:sz w:val="28"/>
          <w:szCs w:val="28"/>
        </w:rPr>
        <w:t>н</w:t>
      </w:r>
      <w:r w:rsidRPr="00EF20F3">
        <w:rPr>
          <w:sz w:val="28"/>
          <w:szCs w:val="28"/>
        </w:rPr>
        <w:t xml:space="preserve">ного Приказом ФСФР России. </w:t>
      </w:r>
    </w:p>
    <w:p w:rsidR="0083465D" w:rsidRPr="00EF20F3" w:rsidRDefault="0083465D" w:rsidP="0083465D">
      <w:pPr>
        <w:tabs>
          <w:tab w:val="left" w:pos="709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EF20F3">
        <w:rPr>
          <w:sz w:val="28"/>
          <w:szCs w:val="28"/>
        </w:rPr>
        <w:tab/>
        <w:t>В 2011 году Обществом осуществлены следующие мероприятия по ра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крытию информации:</w:t>
      </w:r>
    </w:p>
    <w:p w:rsidR="0083465D" w:rsidRPr="00EF20F3" w:rsidRDefault="0083465D" w:rsidP="0083465D">
      <w:pPr>
        <w:autoSpaceDE/>
        <w:autoSpaceDN/>
        <w:spacing w:line="240" w:lineRule="atLeast"/>
        <w:ind w:firstLine="720"/>
        <w:jc w:val="both"/>
        <w:rPr>
          <w:sz w:val="28"/>
          <w:szCs w:val="28"/>
          <w:u w:val="single"/>
        </w:rPr>
      </w:pPr>
      <w:r w:rsidRPr="00EF20F3">
        <w:rPr>
          <w:sz w:val="28"/>
          <w:szCs w:val="28"/>
          <w:u w:val="single"/>
        </w:rPr>
        <w:t xml:space="preserve">1. На сайте размещения информации Обществом: 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lastRenderedPageBreak/>
        <w:t>- публикуются списки аффилированных лиц по состоянию на конец каждого отчетного квартала;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публикуются изменения в списке аффилированных лиц в сроки, определенные действующим законодательством;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размещен устав Общества;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- размещен годовой отчет о деятельности Общества </w:t>
      </w:r>
      <w:r>
        <w:rPr>
          <w:sz w:val="28"/>
          <w:szCs w:val="28"/>
        </w:rPr>
        <w:t>за</w:t>
      </w:r>
      <w:r w:rsidRPr="00EF20F3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EF20F3">
        <w:rPr>
          <w:sz w:val="28"/>
          <w:szCs w:val="28"/>
        </w:rPr>
        <w:t xml:space="preserve"> год;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размещена годовая бухгалтерская отчетность за 201</w:t>
      </w:r>
      <w:r>
        <w:rPr>
          <w:sz w:val="28"/>
          <w:szCs w:val="28"/>
        </w:rPr>
        <w:t>0</w:t>
      </w:r>
      <w:r w:rsidRPr="00EF20F3">
        <w:rPr>
          <w:sz w:val="28"/>
          <w:szCs w:val="28"/>
        </w:rPr>
        <w:t xml:space="preserve"> год.</w:t>
      </w:r>
    </w:p>
    <w:p w:rsidR="0083465D" w:rsidRPr="00EF20F3" w:rsidRDefault="0083465D" w:rsidP="0083465D">
      <w:pPr>
        <w:autoSpaceDE/>
        <w:autoSpaceDN/>
        <w:spacing w:line="240" w:lineRule="atLeast"/>
        <w:ind w:firstLine="720"/>
        <w:jc w:val="both"/>
        <w:rPr>
          <w:sz w:val="28"/>
          <w:szCs w:val="28"/>
          <w:u w:val="single"/>
        </w:rPr>
      </w:pPr>
      <w:r w:rsidRPr="00EF20F3">
        <w:rPr>
          <w:sz w:val="28"/>
          <w:szCs w:val="28"/>
          <w:u w:val="single"/>
        </w:rPr>
        <w:t>2. В Ленте новостей: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публикуются сведения о формировании списка  аффилированных лиц по с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стоянию на конец каждого отчетного квартала;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 опубликованы сведения об утверждении годового отчета за 201</w:t>
      </w:r>
      <w:r>
        <w:rPr>
          <w:sz w:val="28"/>
          <w:szCs w:val="28"/>
        </w:rPr>
        <w:t>0</w:t>
      </w:r>
      <w:r w:rsidRPr="00EF20F3">
        <w:rPr>
          <w:sz w:val="28"/>
          <w:szCs w:val="28"/>
        </w:rPr>
        <w:t xml:space="preserve"> год;</w:t>
      </w:r>
    </w:p>
    <w:p w:rsidR="0083465D" w:rsidRPr="00EF20F3" w:rsidRDefault="0083465D" w:rsidP="0083465D">
      <w:pPr>
        <w:autoSpaceDE/>
        <w:autoSpaceDN/>
        <w:spacing w:line="240" w:lineRule="atLeast"/>
        <w:ind w:hanging="284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опубликованы сведения об утверждении годовой бухгалтерской отчетности за 201</w:t>
      </w:r>
      <w:r>
        <w:rPr>
          <w:sz w:val="28"/>
          <w:szCs w:val="28"/>
        </w:rPr>
        <w:t>0</w:t>
      </w:r>
      <w:r w:rsidRPr="00EF20F3">
        <w:rPr>
          <w:sz w:val="28"/>
          <w:szCs w:val="28"/>
        </w:rPr>
        <w:t xml:space="preserve"> год;</w:t>
      </w:r>
    </w:p>
    <w:p w:rsidR="0083465D" w:rsidRPr="00EF20F3" w:rsidRDefault="0083465D" w:rsidP="0083465D">
      <w:pPr>
        <w:autoSpaceDE/>
        <w:autoSpaceDN/>
        <w:spacing w:line="240" w:lineRule="atLeast"/>
        <w:ind w:firstLine="567"/>
        <w:jc w:val="both"/>
        <w:rPr>
          <w:sz w:val="28"/>
          <w:szCs w:val="28"/>
          <w:u w:val="single"/>
        </w:rPr>
      </w:pPr>
      <w:r w:rsidRPr="00EF20F3">
        <w:rPr>
          <w:sz w:val="28"/>
          <w:szCs w:val="28"/>
          <w:u w:val="single"/>
        </w:rPr>
        <w:t>3. В периодических печатных изданиях:</w:t>
      </w:r>
    </w:p>
    <w:p w:rsidR="0083465D" w:rsidRPr="00EF20F3" w:rsidRDefault="0083465D" w:rsidP="0083465D">
      <w:pPr>
        <w:ind w:firstLine="567"/>
        <w:jc w:val="both"/>
        <w:rPr>
          <w:color w:val="FF0000"/>
          <w:sz w:val="28"/>
          <w:szCs w:val="28"/>
        </w:rPr>
      </w:pPr>
      <w:r w:rsidRPr="00EF20F3">
        <w:rPr>
          <w:sz w:val="28"/>
          <w:szCs w:val="28"/>
        </w:rPr>
        <w:t>- опубликован бухгалтерский баланс Общества за 201</w:t>
      </w:r>
      <w:r>
        <w:rPr>
          <w:sz w:val="28"/>
          <w:szCs w:val="28"/>
        </w:rPr>
        <w:t>0</w:t>
      </w:r>
      <w:r w:rsidRPr="00EF20F3">
        <w:rPr>
          <w:sz w:val="28"/>
          <w:szCs w:val="28"/>
        </w:rPr>
        <w:t xml:space="preserve"> год (сведения пу</w:t>
      </w:r>
      <w:r w:rsidRPr="00EF20F3">
        <w:rPr>
          <w:sz w:val="28"/>
          <w:szCs w:val="28"/>
        </w:rPr>
        <w:t>б</w:t>
      </w:r>
      <w:r w:rsidRPr="00EF20F3">
        <w:rPr>
          <w:sz w:val="28"/>
          <w:szCs w:val="28"/>
        </w:rPr>
        <w:t>ликуются в печатном издании «Новый Зай»).</w:t>
      </w:r>
    </w:p>
    <w:p w:rsidR="0083465D" w:rsidRPr="00EF20F3" w:rsidRDefault="0083465D" w:rsidP="0083465D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EF20F3">
        <w:rPr>
          <w:bCs/>
          <w:sz w:val="28"/>
          <w:szCs w:val="28"/>
        </w:rPr>
        <w:t>Кроме того в 2011 году Общество осуществило мероприятия по раскр</w:t>
      </w:r>
      <w:r w:rsidRPr="00EF20F3">
        <w:rPr>
          <w:bCs/>
          <w:sz w:val="28"/>
          <w:szCs w:val="28"/>
        </w:rPr>
        <w:t>ы</w:t>
      </w:r>
      <w:r w:rsidRPr="00EF20F3">
        <w:rPr>
          <w:bCs/>
          <w:sz w:val="28"/>
          <w:szCs w:val="28"/>
        </w:rPr>
        <w:t xml:space="preserve">тию информации </w:t>
      </w:r>
      <w:r w:rsidRPr="00EF20F3">
        <w:rPr>
          <w:sz w:val="28"/>
          <w:szCs w:val="28"/>
        </w:rPr>
        <w:t>в соответствии с требованиями</w:t>
      </w:r>
      <w:r w:rsidRPr="00EF20F3">
        <w:rPr>
          <w:bCs/>
          <w:sz w:val="28"/>
          <w:szCs w:val="28"/>
        </w:rPr>
        <w:t xml:space="preserve"> «</w:t>
      </w:r>
      <w:r w:rsidRPr="00EF20F3">
        <w:rPr>
          <w:sz w:val="28"/>
          <w:szCs w:val="28"/>
        </w:rPr>
        <w:t>Стандартов раскрытия и</w:t>
      </w:r>
      <w:r w:rsidRPr="00EF20F3">
        <w:rPr>
          <w:sz w:val="28"/>
          <w:szCs w:val="28"/>
        </w:rPr>
        <w:t>н</w:t>
      </w:r>
      <w:r w:rsidRPr="00EF20F3">
        <w:rPr>
          <w:sz w:val="28"/>
          <w:szCs w:val="28"/>
        </w:rPr>
        <w:t xml:space="preserve">формации </w:t>
      </w:r>
      <w:r w:rsidRPr="00EF20F3">
        <w:rPr>
          <w:bCs/>
          <w:sz w:val="28"/>
          <w:szCs w:val="28"/>
        </w:rPr>
        <w:t>организациями коммунального комплекса и субъектами естестве</w:t>
      </w:r>
      <w:r w:rsidRPr="00EF20F3">
        <w:rPr>
          <w:bCs/>
          <w:sz w:val="28"/>
          <w:szCs w:val="28"/>
        </w:rPr>
        <w:t>н</w:t>
      </w:r>
      <w:r w:rsidRPr="00EF20F3">
        <w:rPr>
          <w:bCs/>
          <w:sz w:val="28"/>
          <w:szCs w:val="28"/>
        </w:rPr>
        <w:t>ных монополий, осуществляющими деятельность в сфере оказания услуг по передаче тепловой энергии», утвержденных Постановлением Правительства от 30 декабря 2009 года №1140.</w:t>
      </w:r>
    </w:p>
    <w:p w:rsidR="0083465D" w:rsidRPr="00EF20F3" w:rsidRDefault="0083465D" w:rsidP="0083465D">
      <w:pPr>
        <w:spacing w:line="240" w:lineRule="atLeast"/>
        <w:ind w:firstLine="708"/>
        <w:jc w:val="both"/>
        <w:rPr>
          <w:bCs/>
          <w:sz w:val="28"/>
          <w:szCs w:val="28"/>
        </w:rPr>
      </w:pPr>
    </w:p>
    <w:p w:rsidR="0083465D" w:rsidRPr="00EF20F3" w:rsidRDefault="0083465D" w:rsidP="0083465D">
      <w:pPr>
        <w:numPr>
          <w:ilvl w:val="0"/>
          <w:numId w:val="5"/>
        </w:numPr>
        <w:tabs>
          <w:tab w:val="clear" w:pos="1260"/>
          <w:tab w:val="num" w:pos="0"/>
          <w:tab w:val="left" w:pos="993"/>
        </w:tabs>
        <w:autoSpaceDE/>
        <w:autoSpaceDN/>
        <w:spacing w:line="240" w:lineRule="atLeast"/>
        <w:ind w:left="0" w:firstLine="720"/>
        <w:jc w:val="both"/>
        <w:rPr>
          <w:i/>
          <w:sz w:val="28"/>
          <w:szCs w:val="28"/>
        </w:rPr>
      </w:pPr>
      <w:r w:rsidRPr="00EF20F3">
        <w:rPr>
          <w:bCs/>
          <w:i/>
          <w:sz w:val="28"/>
          <w:szCs w:val="28"/>
        </w:rPr>
        <w:t>Эффективный контроль над финансово-хозяйственной деятельн</w:t>
      </w:r>
      <w:r w:rsidRPr="00EF20F3">
        <w:rPr>
          <w:bCs/>
          <w:i/>
          <w:sz w:val="28"/>
          <w:szCs w:val="28"/>
        </w:rPr>
        <w:t>о</w:t>
      </w:r>
      <w:r w:rsidRPr="00EF20F3">
        <w:rPr>
          <w:bCs/>
          <w:i/>
          <w:sz w:val="28"/>
          <w:szCs w:val="28"/>
        </w:rPr>
        <w:t>стью общества с целью защиты прав и законных интересов акционеров</w:t>
      </w:r>
      <w:r w:rsidRPr="00EF20F3">
        <w:rPr>
          <w:i/>
          <w:sz w:val="28"/>
          <w:szCs w:val="28"/>
        </w:rPr>
        <w:t>.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Эффективный контроль над финансово-хозяйственной деятельностью Общества обеспечивается как деятельностью ревизионной комиссии, согласно Положению о ревизионной комиссии Общества, так и привлечением для пр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верки бухгалтерской отчетности Компании независимого аудитора (ООО «А</w:t>
      </w:r>
      <w:r w:rsidRPr="00EF20F3">
        <w:rPr>
          <w:sz w:val="28"/>
          <w:szCs w:val="28"/>
        </w:rPr>
        <w:t>у</w:t>
      </w:r>
      <w:r w:rsidRPr="00EF20F3">
        <w:rPr>
          <w:sz w:val="28"/>
          <w:szCs w:val="28"/>
        </w:rPr>
        <w:t xml:space="preserve">дит Советник»). </w:t>
      </w:r>
    </w:p>
    <w:p w:rsidR="0083465D" w:rsidRPr="00EF20F3" w:rsidRDefault="0083465D" w:rsidP="0083465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EF20F3">
        <w:rPr>
          <w:b/>
          <w:bCs/>
          <w:color w:val="000000"/>
          <w:sz w:val="28"/>
          <w:szCs w:val="28"/>
        </w:rPr>
        <w:t xml:space="preserve">6. Отчет о выплате объявленных (начисленных) дивидендов </w:t>
      </w:r>
    </w:p>
    <w:p w:rsidR="0083465D" w:rsidRPr="00EF20F3" w:rsidRDefault="0083465D" w:rsidP="0083465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EF20F3">
        <w:rPr>
          <w:b/>
          <w:bCs/>
          <w:color w:val="000000"/>
          <w:sz w:val="28"/>
          <w:szCs w:val="28"/>
        </w:rPr>
        <w:t>по акциям Общества</w:t>
      </w:r>
    </w:p>
    <w:p w:rsidR="0083465D" w:rsidRPr="00EF20F3" w:rsidRDefault="0083465D" w:rsidP="0083465D">
      <w:pPr>
        <w:spacing w:line="240" w:lineRule="atLeast"/>
        <w:jc w:val="both"/>
        <w:rPr>
          <w:b/>
          <w:bCs/>
          <w:color w:val="FF0000"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both"/>
        <w:rPr>
          <w:b/>
          <w:sz w:val="28"/>
          <w:szCs w:val="28"/>
        </w:rPr>
      </w:pPr>
      <w:r w:rsidRPr="00EF20F3">
        <w:rPr>
          <w:color w:val="FF0000"/>
          <w:sz w:val="28"/>
          <w:szCs w:val="28"/>
        </w:rPr>
        <w:t xml:space="preserve">     </w:t>
      </w:r>
      <w:r w:rsidRPr="00EF20F3">
        <w:rPr>
          <w:sz w:val="28"/>
          <w:szCs w:val="28"/>
        </w:rPr>
        <w:t xml:space="preserve">В отчетном периоде по Решению единственного акционера от 14.09.2011г. начислены и выплачены в полном объеме дивиденды по итогам 8 месяцев 2011г. в размере 2000000руб. </w:t>
      </w:r>
    </w:p>
    <w:p w:rsidR="0083465D" w:rsidRPr="00EF20F3" w:rsidRDefault="0083465D" w:rsidP="0083465D">
      <w:pPr>
        <w:spacing w:line="240" w:lineRule="atLeast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  <w:r w:rsidRPr="00EF20F3">
        <w:rPr>
          <w:b/>
          <w:sz w:val="28"/>
          <w:szCs w:val="28"/>
        </w:rPr>
        <w:t>7. Основные факторы риска</w:t>
      </w:r>
    </w:p>
    <w:p w:rsidR="0083465D" w:rsidRPr="00EF20F3" w:rsidRDefault="0083465D" w:rsidP="0083465D">
      <w:pPr>
        <w:spacing w:line="240" w:lineRule="atLeast"/>
        <w:rPr>
          <w:sz w:val="28"/>
          <w:szCs w:val="28"/>
        </w:rPr>
      </w:pPr>
    </w:p>
    <w:p w:rsidR="0083465D" w:rsidRPr="00EF20F3" w:rsidRDefault="0083465D" w:rsidP="0083465D">
      <w:pPr>
        <w:adjustRightInd w:val="0"/>
        <w:spacing w:line="240" w:lineRule="atLeast"/>
        <w:jc w:val="both"/>
        <w:rPr>
          <w:color w:val="222724"/>
          <w:sz w:val="28"/>
          <w:szCs w:val="28"/>
        </w:rPr>
      </w:pPr>
      <w:r w:rsidRPr="00EF20F3">
        <w:rPr>
          <w:color w:val="222724"/>
          <w:sz w:val="28"/>
          <w:szCs w:val="28"/>
        </w:rPr>
        <w:t xml:space="preserve">       Риск определяется вероятностью наступления того или иного события и его ожидаемым воздействием на деятельность Общества. ОАО «Заинское предприятие тепловых сетей» проводит политику по предупреждению рисков, существующих в различных сферах деятельности Общества, </w:t>
      </w:r>
      <w:r w:rsidRPr="00EF20F3">
        <w:rPr>
          <w:color w:val="222724"/>
          <w:sz w:val="28"/>
          <w:szCs w:val="28"/>
        </w:rPr>
        <w:lastRenderedPageBreak/>
        <w:t>оценивая возмо</w:t>
      </w:r>
      <w:r w:rsidRPr="00EF20F3">
        <w:rPr>
          <w:color w:val="222724"/>
          <w:sz w:val="28"/>
          <w:szCs w:val="28"/>
        </w:rPr>
        <w:t>ж</w:t>
      </w:r>
      <w:r w:rsidRPr="00EF20F3">
        <w:rPr>
          <w:color w:val="222724"/>
          <w:sz w:val="28"/>
          <w:szCs w:val="28"/>
        </w:rPr>
        <w:t>ные негативные последствия и предпринимая меры по их минимизации.</w:t>
      </w:r>
    </w:p>
    <w:p w:rsidR="0083465D" w:rsidRPr="00EF20F3" w:rsidRDefault="0083465D" w:rsidP="0083465D">
      <w:pPr>
        <w:pStyle w:val="Default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465D" w:rsidRPr="00EF20F3" w:rsidRDefault="0083465D" w:rsidP="0083465D">
      <w:pPr>
        <w:pStyle w:val="Defaul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b/>
          <w:bCs/>
          <w:sz w:val="28"/>
          <w:szCs w:val="28"/>
        </w:rPr>
        <w:t xml:space="preserve">       Отраслевые риски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Отраслевой риск - это вероятность потерь в результате отрицательных и</w:t>
      </w:r>
      <w:r w:rsidRPr="00EF20F3">
        <w:rPr>
          <w:rFonts w:ascii="Times New Roman" w:hAnsi="Times New Roman" w:cs="Times New Roman"/>
          <w:sz w:val="28"/>
          <w:szCs w:val="28"/>
        </w:rPr>
        <w:t>з</w:t>
      </w:r>
      <w:r w:rsidRPr="00EF20F3">
        <w:rPr>
          <w:rFonts w:ascii="Times New Roman" w:hAnsi="Times New Roman" w:cs="Times New Roman"/>
          <w:sz w:val="28"/>
          <w:szCs w:val="28"/>
        </w:rPr>
        <w:t xml:space="preserve">менений в экономическом состоянии отрасли и степень этих изменений как внутри отрасли, так и по сравнению с другими отраслями.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Регулирование тарифов на услуги по передаче тепловой энергии осущес</w:t>
      </w:r>
      <w:r w:rsidRPr="00EF20F3">
        <w:rPr>
          <w:rFonts w:ascii="Times New Roman" w:hAnsi="Times New Roman" w:cs="Times New Roman"/>
          <w:sz w:val="28"/>
          <w:szCs w:val="28"/>
        </w:rPr>
        <w:t>т</w:t>
      </w:r>
      <w:r w:rsidRPr="00EF20F3">
        <w:rPr>
          <w:rFonts w:ascii="Times New Roman" w:hAnsi="Times New Roman" w:cs="Times New Roman"/>
          <w:sz w:val="28"/>
          <w:szCs w:val="28"/>
        </w:rPr>
        <w:t>вляется государством. Соответственно, финансово-хозяйственная деятельность Общества попадает в сферу государственного регулирования посредством у</w:t>
      </w:r>
      <w:r w:rsidRPr="00EF20F3">
        <w:rPr>
          <w:rFonts w:ascii="Times New Roman" w:hAnsi="Times New Roman" w:cs="Times New Roman"/>
          <w:sz w:val="28"/>
          <w:szCs w:val="28"/>
        </w:rPr>
        <w:t>т</w:t>
      </w:r>
      <w:r w:rsidRPr="00EF20F3">
        <w:rPr>
          <w:rFonts w:ascii="Times New Roman" w:hAnsi="Times New Roman" w:cs="Times New Roman"/>
          <w:sz w:val="28"/>
          <w:szCs w:val="28"/>
        </w:rPr>
        <w:t>верждения тарифа на передачу тепловой энергии Государственным Комитетом Республики Татарстан по тарифам. Таким образом, присутствует риск устано</w:t>
      </w:r>
      <w:r w:rsidRPr="00EF20F3">
        <w:rPr>
          <w:rFonts w:ascii="Times New Roman" w:hAnsi="Times New Roman" w:cs="Times New Roman"/>
          <w:sz w:val="28"/>
          <w:szCs w:val="28"/>
        </w:rPr>
        <w:t>в</w:t>
      </w:r>
      <w:r w:rsidRPr="00EF20F3">
        <w:rPr>
          <w:rFonts w:ascii="Times New Roman" w:hAnsi="Times New Roman" w:cs="Times New Roman"/>
          <w:sz w:val="28"/>
          <w:szCs w:val="28"/>
        </w:rPr>
        <w:t>ления тарифа, который не будет покрывать всех планируемых затрат Общества на очередной период регулирования. В 2011 году в тарифе на передачу тепл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вой энергии были учтены все необходимые затраты Общества, что позволило минимизировать указанный риск.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Ухудшение ситуации в отрасли может быть обусловлено также эксплуат</w:t>
      </w:r>
      <w:r w:rsidRPr="00EF20F3">
        <w:rPr>
          <w:rFonts w:ascii="Times New Roman" w:hAnsi="Times New Roman" w:cs="Times New Roman"/>
          <w:sz w:val="28"/>
          <w:szCs w:val="28"/>
        </w:rPr>
        <w:t>а</w:t>
      </w:r>
      <w:r w:rsidRPr="00EF20F3">
        <w:rPr>
          <w:rFonts w:ascii="Times New Roman" w:hAnsi="Times New Roman" w:cs="Times New Roman"/>
          <w:sz w:val="28"/>
          <w:szCs w:val="28"/>
        </w:rPr>
        <w:t>ционными рисками, возникающими из-за старения оборудования и износа о</w:t>
      </w:r>
      <w:r w:rsidRPr="00EF20F3">
        <w:rPr>
          <w:rFonts w:ascii="Times New Roman" w:hAnsi="Times New Roman" w:cs="Times New Roman"/>
          <w:sz w:val="28"/>
          <w:szCs w:val="28"/>
        </w:rPr>
        <w:t>с</w:t>
      </w:r>
      <w:r w:rsidRPr="00EF20F3">
        <w:rPr>
          <w:rFonts w:ascii="Times New Roman" w:hAnsi="Times New Roman" w:cs="Times New Roman"/>
          <w:sz w:val="28"/>
          <w:szCs w:val="28"/>
        </w:rPr>
        <w:t>новных фондов. К негативным последствиям, являющимся следствием эк</w:t>
      </w:r>
      <w:r w:rsidRPr="00EF20F3">
        <w:rPr>
          <w:rFonts w:ascii="Times New Roman" w:hAnsi="Times New Roman" w:cs="Times New Roman"/>
          <w:sz w:val="28"/>
          <w:szCs w:val="28"/>
        </w:rPr>
        <w:t>с</w:t>
      </w:r>
      <w:r w:rsidRPr="00EF20F3">
        <w:rPr>
          <w:rFonts w:ascii="Times New Roman" w:hAnsi="Times New Roman" w:cs="Times New Roman"/>
          <w:sz w:val="28"/>
          <w:szCs w:val="28"/>
        </w:rPr>
        <w:t>плуатационных рисков, можно отнести возможность возникновения аварийных ситуаций, снижение надежности энергоснабжения, увеличение потерь при транспортировке тепловой энергии.</w:t>
      </w:r>
      <w:r w:rsidRPr="00EF20F3">
        <w:rPr>
          <w:rFonts w:ascii="Times New Roman" w:hAnsi="Times New Roman" w:cs="Times New Roman"/>
          <w:color w:val="222724"/>
          <w:sz w:val="28"/>
          <w:szCs w:val="28"/>
        </w:rPr>
        <w:t xml:space="preserve">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 Для предупреждения и минимизации указанных негативных последствий Общество проводит мероприятия по реконструкции действующих и строител</w:t>
      </w:r>
      <w:r w:rsidRPr="00EF20F3">
        <w:rPr>
          <w:rFonts w:ascii="Times New Roman" w:hAnsi="Times New Roman" w:cs="Times New Roman"/>
          <w:sz w:val="28"/>
          <w:szCs w:val="28"/>
        </w:rPr>
        <w:t>ь</w:t>
      </w:r>
      <w:r w:rsidRPr="00EF20F3">
        <w:rPr>
          <w:rFonts w:ascii="Times New Roman" w:hAnsi="Times New Roman" w:cs="Times New Roman"/>
          <w:sz w:val="28"/>
          <w:szCs w:val="28"/>
        </w:rPr>
        <w:t>ству новых трубопроводов, с применением современных технологий и мат</w:t>
      </w:r>
      <w:r w:rsidRPr="00EF20F3">
        <w:rPr>
          <w:rFonts w:ascii="Times New Roman" w:hAnsi="Times New Roman" w:cs="Times New Roman"/>
          <w:sz w:val="28"/>
          <w:szCs w:val="28"/>
        </w:rPr>
        <w:t>е</w:t>
      </w:r>
      <w:r w:rsidRPr="00EF20F3">
        <w:rPr>
          <w:rFonts w:ascii="Times New Roman" w:hAnsi="Times New Roman" w:cs="Times New Roman"/>
          <w:sz w:val="28"/>
          <w:szCs w:val="28"/>
        </w:rPr>
        <w:t xml:space="preserve">риалов.  </w:t>
      </w:r>
    </w:p>
    <w:p w:rsidR="0083465D" w:rsidRPr="00EF20F3" w:rsidRDefault="0083465D" w:rsidP="0083465D">
      <w:pPr>
        <w:pStyle w:val="Default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465D" w:rsidRPr="00EF20F3" w:rsidRDefault="0083465D" w:rsidP="0083465D">
      <w:pPr>
        <w:pStyle w:val="Defaul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b/>
          <w:bCs/>
          <w:sz w:val="28"/>
          <w:szCs w:val="28"/>
        </w:rPr>
        <w:t xml:space="preserve">     Страновые и региональные риски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ОАО «</w:t>
      </w:r>
      <w:r w:rsidRPr="00EF20F3">
        <w:rPr>
          <w:rFonts w:ascii="Times New Roman" w:hAnsi="Times New Roman" w:cs="Times New Roman"/>
          <w:color w:val="222724"/>
          <w:sz w:val="28"/>
          <w:szCs w:val="28"/>
        </w:rPr>
        <w:t>Заинское предприятие тепловых сетей</w:t>
      </w:r>
      <w:r w:rsidRPr="00EF20F3">
        <w:rPr>
          <w:rFonts w:ascii="Times New Roman" w:hAnsi="Times New Roman" w:cs="Times New Roman"/>
          <w:sz w:val="28"/>
          <w:szCs w:val="28"/>
        </w:rPr>
        <w:t>» осуществляет свою деятел</w:t>
      </w:r>
      <w:r w:rsidRPr="00EF20F3">
        <w:rPr>
          <w:rFonts w:ascii="Times New Roman" w:hAnsi="Times New Roman" w:cs="Times New Roman"/>
          <w:sz w:val="28"/>
          <w:szCs w:val="28"/>
        </w:rPr>
        <w:t>ь</w:t>
      </w:r>
      <w:r w:rsidRPr="00EF20F3">
        <w:rPr>
          <w:rFonts w:ascii="Times New Roman" w:hAnsi="Times New Roman" w:cs="Times New Roman"/>
          <w:sz w:val="28"/>
          <w:szCs w:val="28"/>
        </w:rPr>
        <w:t>ность на территории Республики Татарстан, вследствие чего влияние на де</w:t>
      </w:r>
      <w:r w:rsidRPr="00EF20F3">
        <w:rPr>
          <w:rFonts w:ascii="Times New Roman" w:hAnsi="Times New Roman" w:cs="Times New Roman"/>
          <w:sz w:val="28"/>
          <w:szCs w:val="28"/>
        </w:rPr>
        <w:t>я</w:t>
      </w:r>
      <w:r w:rsidRPr="00EF20F3">
        <w:rPr>
          <w:rFonts w:ascii="Times New Roman" w:hAnsi="Times New Roman" w:cs="Times New Roman"/>
          <w:sz w:val="28"/>
          <w:szCs w:val="28"/>
        </w:rPr>
        <w:t xml:space="preserve">тельность Общества оказывают как общие изменения в стране в целом, так и развитие региона. </w:t>
      </w:r>
    </w:p>
    <w:p w:rsidR="0083465D" w:rsidRPr="00EF20F3" w:rsidRDefault="0083465D" w:rsidP="0083465D">
      <w:pPr>
        <w:pStyle w:val="Default"/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>Поскольку регион, в котором Общество осуществляет свою деятельность, не характеризуется повышенной сейсмоопасностью, опасностью стихийных бедствий, удаленностью и/или труднодоступностью, риски, связанные с ге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>графическими особенностями региона, на деятельность Общества значител</w:t>
      </w:r>
      <w:r w:rsidRPr="00EF20F3">
        <w:rPr>
          <w:rFonts w:ascii="Times New Roman" w:hAnsi="Times New Roman" w:cs="Times New Roman"/>
          <w:sz w:val="28"/>
          <w:szCs w:val="28"/>
        </w:rPr>
        <w:t>ь</w:t>
      </w:r>
      <w:r w:rsidRPr="00EF20F3">
        <w:rPr>
          <w:rFonts w:ascii="Times New Roman" w:hAnsi="Times New Roman" w:cs="Times New Roman"/>
          <w:sz w:val="28"/>
          <w:szCs w:val="28"/>
        </w:rPr>
        <w:t xml:space="preserve">ного влияния не оказывают.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65D" w:rsidRPr="00EF20F3" w:rsidRDefault="0083465D" w:rsidP="0083465D">
      <w:pPr>
        <w:pStyle w:val="Defaul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b/>
          <w:bCs/>
          <w:sz w:val="28"/>
          <w:szCs w:val="28"/>
        </w:rPr>
        <w:t xml:space="preserve">      Финансовые риски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Под финансовым риском предприятия понимается вероятность возникн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>вения неблагоприятных финансовых последствий в форме потери дохода и к</w:t>
      </w:r>
      <w:r w:rsidRPr="00EF20F3">
        <w:rPr>
          <w:rFonts w:ascii="Times New Roman" w:hAnsi="Times New Roman" w:cs="Times New Roman"/>
          <w:sz w:val="28"/>
          <w:szCs w:val="28"/>
        </w:rPr>
        <w:t>а</w:t>
      </w:r>
      <w:r w:rsidRPr="00EF20F3">
        <w:rPr>
          <w:rFonts w:ascii="Times New Roman" w:hAnsi="Times New Roman" w:cs="Times New Roman"/>
          <w:sz w:val="28"/>
          <w:szCs w:val="28"/>
        </w:rPr>
        <w:t xml:space="preserve">питала в ситуации неопределенности условий осуществления его финансовой деятельности.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lastRenderedPageBreak/>
        <w:t xml:space="preserve">      На данном этапе деятельности Общества к числу основных видов финанс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вых рисков могут быть отнесены: </w:t>
      </w:r>
    </w:p>
    <w:p w:rsidR="0083465D" w:rsidRPr="00EF20F3" w:rsidRDefault="0083465D" w:rsidP="0083465D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  <w:u w:val="single"/>
        </w:rPr>
        <w:t>Риск неплатежей и (или) несвоевременных платежей</w:t>
      </w:r>
      <w:r w:rsidRPr="00EF20F3">
        <w:rPr>
          <w:rFonts w:ascii="Times New Roman" w:hAnsi="Times New Roman" w:cs="Times New Roman"/>
          <w:sz w:val="28"/>
          <w:szCs w:val="28"/>
        </w:rPr>
        <w:t xml:space="preserve"> в условиях финанс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>вого кризиса представляется весьма значительным и, несомненно, может нег</w:t>
      </w:r>
      <w:r w:rsidRPr="00EF20F3">
        <w:rPr>
          <w:rFonts w:ascii="Times New Roman" w:hAnsi="Times New Roman" w:cs="Times New Roman"/>
          <w:sz w:val="28"/>
          <w:szCs w:val="28"/>
        </w:rPr>
        <w:t>а</w:t>
      </w:r>
      <w:r w:rsidRPr="00EF20F3">
        <w:rPr>
          <w:rFonts w:ascii="Times New Roman" w:hAnsi="Times New Roman" w:cs="Times New Roman"/>
          <w:sz w:val="28"/>
          <w:szCs w:val="28"/>
        </w:rPr>
        <w:t>тивно сказаться на финансовом состоянии Компании. Основным контрагентом Общества является                       ОАО «Таттеплосбыт», которое оплачивает у</w:t>
      </w:r>
      <w:r w:rsidRPr="00EF20F3">
        <w:rPr>
          <w:rFonts w:ascii="Times New Roman" w:hAnsi="Times New Roman" w:cs="Times New Roman"/>
          <w:sz w:val="28"/>
          <w:szCs w:val="28"/>
        </w:rPr>
        <w:t>с</w:t>
      </w:r>
      <w:r w:rsidRPr="00EF20F3">
        <w:rPr>
          <w:rFonts w:ascii="Times New Roman" w:hAnsi="Times New Roman" w:cs="Times New Roman"/>
          <w:sz w:val="28"/>
          <w:szCs w:val="28"/>
        </w:rPr>
        <w:t>луги Общества по передаче тепловой энергии. В случае ухудшения его фина</w:t>
      </w:r>
      <w:r w:rsidRPr="00EF20F3">
        <w:rPr>
          <w:rFonts w:ascii="Times New Roman" w:hAnsi="Times New Roman" w:cs="Times New Roman"/>
          <w:sz w:val="28"/>
          <w:szCs w:val="28"/>
        </w:rPr>
        <w:t>н</w:t>
      </w:r>
      <w:r w:rsidRPr="00EF20F3">
        <w:rPr>
          <w:rFonts w:ascii="Times New Roman" w:hAnsi="Times New Roman" w:cs="Times New Roman"/>
          <w:sz w:val="28"/>
          <w:szCs w:val="28"/>
        </w:rPr>
        <w:t>сового положения (в том числе вследствие снижения выручки от основной де</w:t>
      </w:r>
      <w:r w:rsidRPr="00EF20F3">
        <w:rPr>
          <w:rFonts w:ascii="Times New Roman" w:hAnsi="Times New Roman" w:cs="Times New Roman"/>
          <w:sz w:val="28"/>
          <w:szCs w:val="28"/>
        </w:rPr>
        <w:t>я</w:t>
      </w:r>
      <w:r w:rsidRPr="00EF20F3">
        <w:rPr>
          <w:rFonts w:ascii="Times New Roman" w:hAnsi="Times New Roman" w:cs="Times New Roman"/>
          <w:sz w:val="28"/>
          <w:szCs w:val="28"/>
        </w:rPr>
        <w:t>тельности, либо неплатежей потребителей за отпущенную тепловую энергию и образования кассового разрыва) возникает риск неплатежей со стороны ОАО «Таттеплосбыт». Особое внимание уделяется  мониторингу дебиторской и кр</w:t>
      </w:r>
      <w:r w:rsidRPr="00EF20F3">
        <w:rPr>
          <w:rFonts w:ascii="Times New Roman" w:hAnsi="Times New Roman" w:cs="Times New Roman"/>
          <w:sz w:val="28"/>
          <w:szCs w:val="28"/>
        </w:rPr>
        <w:t>е</w:t>
      </w:r>
      <w:r w:rsidRPr="00EF20F3">
        <w:rPr>
          <w:rFonts w:ascii="Times New Roman" w:hAnsi="Times New Roman" w:cs="Times New Roman"/>
          <w:sz w:val="28"/>
          <w:szCs w:val="28"/>
        </w:rPr>
        <w:t xml:space="preserve">диторской задолженности, наличия оборотных активов и свободных денежных ресурсов.  </w:t>
      </w:r>
    </w:p>
    <w:p w:rsidR="0083465D" w:rsidRPr="00EF20F3" w:rsidRDefault="0083465D" w:rsidP="0083465D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  <w:u w:val="single"/>
        </w:rPr>
        <w:t>Риск колебания процентных ставок</w:t>
      </w:r>
      <w:r w:rsidRPr="00EF20F3">
        <w:rPr>
          <w:rFonts w:ascii="Times New Roman" w:hAnsi="Times New Roman" w:cs="Times New Roman"/>
          <w:sz w:val="28"/>
          <w:szCs w:val="28"/>
        </w:rPr>
        <w:t xml:space="preserve"> не оказывает существенного  влияния на финансово-хозяйственную деятельность Общества, поскольку Общество не имеет полученных займов и кредитов. </w:t>
      </w:r>
    </w:p>
    <w:p w:rsidR="0083465D" w:rsidRPr="00EF20F3" w:rsidRDefault="0083465D" w:rsidP="0083465D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  <w:u w:val="single"/>
        </w:rPr>
        <w:t>Колебания валютного курса</w:t>
      </w:r>
      <w:r w:rsidRPr="00EF20F3">
        <w:rPr>
          <w:rFonts w:ascii="Times New Roman" w:hAnsi="Times New Roman" w:cs="Times New Roman"/>
          <w:sz w:val="28"/>
          <w:szCs w:val="28"/>
        </w:rPr>
        <w:t xml:space="preserve"> не окажут существенного отрицательного влияния на деятельность Общества, поскольку Общество не осуществляет эк</w:t>
      </w:r>
      <w:r w:rsidRPr="00EF20F3">
        <w:rPr>
          <w:rFonts w:ascii="Times New Roman" w:hAnsi="Times New Roman" w:cs="Times New Roman"/>
          <w:sz w:val="28"/>
          <w:szCs w:val="28"/>
        </w:rPr>
        <w:t>с</w:t>
      </w:r>
      <w:r w:rsidRPr="00EF20F3">
        <w:rPr>
          <w:rFonts w:ascii="Times New Roman" w:hAnsi="Times New Roman" w:cs="Times New Roman"/>
          <w:sz w:val="28"/>
          <w:szCs w:val="28"/>
        </w:rPr>
        <w:t xml:space="preserve">порт, импорт в поставках отсутствует. Риск от изменения курсов иностранных валют ограничивается общей зависимостью курса национальной валюты по отношению к иностранной. Обязательства в иностранной валюте отсутствуют. </w:t>
      </w:r>
    </w:p>
    <w:p w:rsidR="0083465D" w:rsidRPr="00EF20F3" w:rsidRDefault="0083465D" w:rsidP="0083465D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  <w:u w:val="single"/>
        </w:rPr>
        <w:t>Риск увеличения инфляции</w:t>
      </w:r>
      <w:r w:rsidRPr="00EF20F3">
        <w:rPr>
          <w:rFonts w:ascii="Times New Roman" w:hAnsi="Times New Roman" w:cs="Times New Roman"/>
          <w:sz w:val="28"/>
          <w:szCs w:val="28"/>
        </w:rPr>
        <w:t xml:space="preserve"> будет влиять на рост затрат Общества и может привести к снижению прибыли.  С целью минимизации последствий риска и</w:t>
      </w:r>
      <w:r w:rsidRPr="00EF20F3">
        <w:rPr>
          <w:rFonts w:ascii="Times New Roman" w:hAnsi="Times New Roman" w:cs="Times New Roman"/>
          <w:sz w:val="28"/>
          <w:szCs w:val="28"/>
        </w:rPr>
        <w:t>н</w:t>
      </w:r>
      <w:r w:rsidRPr="00EF20F3">
        <w:rPr>
          <w:rFonts w:ascii="Times New Roman" w:hAnsi="Times New Roman" w:cs="Times New Roman"/>
          <w:sz w:val="28"/>
          <w:szCs w:val="28"/>
        </w:rPr>
        <w:t>фляционных процессов Общество в своей деятельности реализует программы, направленные на снижение производственных издержек, осуществляет строгий контроль за исполнением бюджета, его оптимизации путем планирования р</w:t>
      </w:r>
      <w:r w:rsidRPr="00EF20F3">
        <w:rPr>
          <w:rFonts w:ascii="Times New Roman" w:hAnsi="Times New Roman" w:cs="Times New Roman"/>
          <w:sz w:val="28"/>
          <w:szCs w:val="28"/>
        </w:rPr>
        <w:t>е</w:t>
      </w:r>
      <w:r w:rsidRPr="00EF20F3">
        <w:rPr>
          <w:rFonts w:ascii="Times New Roman" w:hAnsi="Times New Roman" w:cs="Times New Roman"/>
          <w:sz w:val="28"/>
          <w:szCs w:val="28"/>
        </w:rPr>
        <w:t>монтных, эксплуатационных работ и капитального строительства. При соста</w:t>
      </w:r>
      <w:r w:rsidRPr="00EF20F3">
        <w:rPr>
          <w:rFonts w:ascii="Times New Roman" w:hAnsi="Times New Roman" w:cs="Times New Roman"/>
          <w:sz w:val="28"/>
          <w:szCs w:val="28"/>
        </w:rPr>
        <w:t>в</w:t>
      </w:r>
      <w:r w:rsidRPr="00EF20F3">
        <w:rPr>
          <w:rFonts w:ascii="Times New Roman" w:hAnsi="Times New Roman" w:cs="Times New Roman"/>
          <w:sz w:val="28"/>
          <w:szCs w:val="28"/>
        </w:rPr>
        <w:t>лении финансовых планов Общества всегда учитывается темп инфляции, для чего используются данные Министерства экономического развития России.</w:t>
      </w:r>
    </w:p>
    <w:p w:rsidR="0083465D" w:rsidRPr="00EF20F3" w:rsidRDefault="0083465D" w:rsidP="0083465D">
      <w:pPr>
        <w:pStyle w:val="Default"/>
        <w:numPr>
          <w:ilvl w:val="0"/>
          <w:numId w:val="6"/>
        </w:numPr>
        <w:tabs>
          <w:tab w:val="clear" w:pos="720"/>
          <w:tab w:val="num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</w:t>
      </w:r>
      <w:r w:rsidRPr="00EF20F3">
        <w:rPr>
          <w:rFonts w:ascii="Times New Roman" w:hAnsi="Times New Roman" w:cs="Times New Roman"/>
          <w:sz w:val="28"/>
          <w:szCs w:val="28"/>
          <w:u w:val="single"/>
        </w:rPr>
        <w:t>Инвестиционный риск</w:t>
      </w:r>
      <w:r w:rsidRPr="00EF20F3">
        <w:rPr>
          <w:rFonts w:ascii="Times New Roman" w:hAnsi="Times New Roman" w:cs="Times New Roman"/>
          <w:sz w:val="28"/>
          <w:szCs w:val="28"/>
        </w:rPr>
        <w:t xml:space="preserve"> характеризует возможность возникновения фина</w:t>
      </w:r>
      <w:r w:rsidRPr="00EF20F3">
        <w:rPr>
          <w:rFonts w:ascii="Times New Roman" w:hAnsi="Times New Roman" w:cs="Times New Roman"/>
          <w:sz w:val="28"/>
          <w:szCs w:val="28"/>
        </w:rPr>
        <w:t>н</w:t>
      </w:r>
      <w:r w:rsidRPr="00EF20F3">
        <w:rPr>
          <w:rFonts w:ascii="Times New Roman" w:hAnsi="Times New Roman" w:cs="Times New Roman"/>
          <w:sz w:val="28"/>
          <w:szCs w:val="28"/>
        </w:rPr>
        <w:t>совых потерь в процессе осуществления инвестиционной деятельности Общ</w:t>
      </w:r>
      <w:r w:rsidRPr="00EF20F3">
        <w:rPr>
          <w:rFonts w:ascii="Times New Roman" w:hAnsi="Times New Roman" w:cs="Times New Roman"/>
          <w:sz w:val="28"/>
          <w:szCs w:val="28"/>
        </w:rPr>
        <w:t>е</w:t>
      </w:r>
      <w:r w:rsidRPr="00EF20F3">
        <w:rPr>
          <w:rFonts w:ascii="Times New Roman" w:hAnsi="Times New Roman" w:cs="Times New Roman"/>
          <w:sz w:val="28"/>
          <w:szCs w:val="28"/>
        </w:rPr>
        <w:t>ства. Снижение данного риска осуществляется за счет детального анализа и расчета экономической эффективности каждого вновь начинаемого инвест</w:t>
      </w:r>
      <w:r w:rsidRPr="00EF20F3">
        <w:rPr>
          <w:rFonts w:ascii="Times New Roman" w:hAnsi="Times New Roman" w:cs="Times New Roman"/>
          <w:sz w:val="28"/>
          <w:szCs w:val="28"/>
        </w:rPr>
        <w:t>и</w:t>
      </w:r>
      <w:r w:rsidRPr="00EF20F3">
        <w:rPr>
          <w:rFonts w:ascii="Times New Roman" w:hAnsi="Times New Roman" w:cs="Times New Roman"/>
          <w:sz w:val="28"/>
          <w:szCs w:val="28"/>
        </w:rPr>
        <w:t>ционного проекта, строгого контроля за выполнением графиков поставки об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>рудования, выполнения строительно-монтажных и пусконаладочных работ, своевременного окончания строительно-монтажных работ, своевременного финансирования по инвестиционным проектам и недопущения роста объемов незавершенного строительства. Инвестиционные программы Общества позв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>ляют повысить надежность и качество теплоснабжения, что в свою очередь снижает вероятность возникновения финансовых потерь.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F3">
        <w:rPr>
          <w:rFonts w:ascii="Times New Roman" w:hAnsi="Times New Roman" w:cs="Times New Roman"/>
          <w:b/>
          <w:sz w:val="28"/>
          <w:szCs w:val="28"/>
        </w:rPr>
        <w:t xml:space="preserve">        Правовые риски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К правовым рискам, влияющим на деятельность эмитентов, могут быть отнесены изменение валютного и налогового законодательства, изменение правил таможенного контроля и пошлин, изменение судебной практики по в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просам, связанным с деятельностью эмитента и т.п.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Правовые риски, связанные с изменением правил таможенного контроля и пошлин, отсутствуют, так как Общество не участвует во внешнеторговой деятельности, а также не осуществляет и не планирует осуществлять свою де</w:t>
      </w:r>
      <w:r w:rsidRPr="00EF20F3">
        <w:rPr>
          <w:rFonts w:ascii="Times New Roman" w:hAnsi="Times New Roman" w:cs="Times New Roman"/>
          <w:sz w:val="28"/>
          <w:szCs w:val="28"/>
        </w:rPr>
        <w:t>я</w:t>
      </w:r>
      <w:r w:rsidRPr="00EF20F3">
        <w:rPr>
          <w:rFonts w:ascii="Times New Roman" w:hAnsi="Times New Roman" w:cs="Times New Roman"/>
          <w:sz w:val="28"/>
          <w:szCs w:val="28"/>
        </w:rPr>
        <w:t xml:space="preserve">тельность за пределами Российской Федерации.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Риски, связанные с изменением налогового законодательства, относятся ко всем компаниям, осуществляющим деятельность на территории Российской Федерации. Соответственно, влияние указанных рисков на Общество анал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гично влиянию на остальных участников рынка.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 Налоговый риск имеет ряд проявлений: вероятность введения новых в</w:t>
      </w:r>
      <w:r w:rsidRPr="00EF20F3">
        <w:rPr>
          <w:rFonts w:ascii="Times New Roman" w:hAnsi="Times New Roman" w:cs="Times New Roman"/>
          <w:sz w:val="28"/>
          <w:szCs w:val="28"/>
        </w:rPr>
        <w:t>и</w:t>
      </w:r>
      <w:r w:rsidRPr="00EF20F3">
        <w:rPr>
          <w:rFonts w:ascii="Times New Roman" w:hAnsi="Times New Roman" w:cs="Times New Roman"/>
          <w:sz w:val="28"/>
          <w:szCs w:val="28"/>
        </w:rPr>
        <w:t>дов налогов и сборов на осуществление отдельных аспектов хозяйственной деятельности, возможность увеличения уровня ставок действующих налогов и сборов, расширение налоговой базы, изменение сроков и порядка уплаты нал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говых платежей, предоставления и сдачи налоговой отчетности, вероятность отмены действующих налоговых льгот.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Все вышеперечисленные проявления налогового риска учитываются при расчете тарифа на услуги по передаче тепловой энергии, поэтому налоговый риск не является для Общества существенным риском, кроме случаев, когда налоговое законодательство в ущерб налогоплательщику изменяется до око</w:t>
      </w:r>
      <w:r w:rsidRPr="00EF20F3">
        <w:rPr>
          <w:rFonts w:ascii="Times New Roman" w:hAnsi="Times New Roman" w:cs="Times New Roman"/>
          <w:sz w:val="28"/>
          <w:szCs w:val="28"/>
        </w:rPr>
        <w:t>н</w:t>
      </w:r>
      <w:r w:rsidRPr="00EF20F3">
        <w:rPr>
          <w:rFonts w:ascii="Times New Roman" w:hAnsi="Times New Roman" w:cs="Times New Roman"/>
          <w:sz w:val="28"/>
          <w:szCs w:val="28"/>
        </w:rPr>
        <w:t>чания срока действия периода регулирования (год), но такие изменения крайне редки.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В целях минимизации налогового риска в Обществе ведется строгий ко</w:t>
      </w:r>
      <w:r w:rsidRPr="00EF20F3">
        <w:rPr>
          <w:rFonts w:ascii="Times New Roman" w:hAnsi="Times New Roman" w:cs="Times New Roman"/>
          <w:sz w:val="28"/>
          <w:szCs w:val="28"/>
        </w:rPr>
        <w:t>н</w:t>
      </w:r>
      <w:r w:rsidRPr="00EF20F3">
        <w:rPr>
          <w:rFonts w:ascii="Times New Roman" w:hAnsi="Times New Roman" w:cs="Times New Roman"/>
          <w:sz w:val="28"/>
          <w:szCs w:val="28"/>
        </w:rPr>
        <w:t>троль за правильностью расчетов налоговой базы, применения налоговых ст</w:t>
      </w:r>
      <w:r w:rsidRPr="00EF20F3">
        <w:rPr>
          <w:rFonts w:ascii="Times New Roman" w:hAnsi="Times New Roman" w:cs="Times New Roman"/>
          <w:sz w:val="28"/>
          <w:szCs w:val="28"/>
        </w:rPr>
        <w:t>а</w:t>
      </w:r>
      <w:r w:rsidRPr="00EF20F3">
        <w:rPr>
          <w:rFonts w:ascii="Times New Roman" w:hAnsi="Times New Roman" w:cs="Times New Roman"/>
          <w:sz w:val="28"/>
          <w:szCs w:val="28"/>
        </w:rPr>
        <w:t xml:space="preserve">вок, а также своевременностью и полнотой уплаты в бюджеты всех уровней налогов и сборов, предусмотренных налоговым законодательством.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 В случае внесения изменений в действующий порядок и условия налог</w:t>
      </w:r>
      <w:r w:rsidRPr="00EF20F3">
        <w:rPr>
          <w:rFonts w:ascii="Times New Roman" w:hAnsi="Times New Roman" w:cs="Times New Roman"/>
          <w:sz w:val="28"/>
          <w:szCs w:val="28"/>
        </w:rPr>
        <w:t>о</w:t>
      </w:r>
      <w:r w:rsidRPr="00EF20F3">
        <w:rPr>
          <w:rFonts w:ascii="Times New Roman" w:hAnsi="Times New Roman" w:cs="Times New Roman"/>
          <w:sz w:val="28"/>
          <w:szCs w:val="28"/>
        </w:rPr>
        <w:t xml:space="preserve">обложения, Общество намерено планировать свою финансово-хозяйственную деятельность с учетом этих изменений. </w:t>
      </w:r>
    </w:p>
    <w:p w:rsidR="0083465D" w:rsidRPr="00EF20F3" w:rsidRDefault="0083465D" w:rsidP="008346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0F3">
        <w:rPr>
          <w:rFonts w:ascii="Times New Roman" w:hAnsi="Times New Roman" w:cs="Times New Roman"/>
          <w:sz w:val="28"/>
          <w:szCs w:val="28"/>
        </w:rPr>
        <w:t xml:space="preserve">         Риски, связанные с изменением судебной практики по вопросам деятел</w:t>
      </w:r>
      <w:r w:rsidRPr="00EF20F3">
        <w:rPr>
          <w:rFonts w:ascii="Times New Roman" w:hAnsi="Times New Roman" w:cs="Times New Roman"/>
          <w:sz w:val="28"/>
          <w:szCs w:val="28"/>
        </w:rPr>
        <w:t>ь</w:t>
      </w:r>
      <w:r w:rsidRPr="00EF20F3">
        <w:rPr>
          <w:rFonts w:ascii="Times New Roman" w:hAnsi="Times New Roman" w:cs="Times New Roman"/>
          <w:sz w:val="28"/>
          <w:szCs w:val="28"/>
        </w:rPr>
        <w:t>ности Общества, рассматриваются как незначительные и, предположительно, не окажут существенного влияния не деятельность Общества. Следует отм</w:t>
      </w:r>
      <w:r w:rsidRPr="00EF20F3">
        <w:rPr>
          <w:rFonts w:ascii="Times New Roman" w:hAnsi="Times New Roman" w:cs="Times New Roman"/>
          <w:sz w:val="28"/>
          <w:szCs w:val="28"/>
        </w:rPr>
        <w:t>е</w:t>
      </w:r>
      <w:r w:rsidRPr="00EF20F3">
        <w:rPr>
          <w:rFonts w:ascii="Times New Roman" w:hAnsi="Times New Roman" w:cs="Times New Roman"/>
          <w:sz w:val="28"/>
          <w:szCs w:val="28"/>
        </w:rPr>
        <w:t>тить, что в отчетном периоде правовые риски не оказали существенного вли</w:t>
      </w:r>
      <w:r w:rsidRPr="00EF20F3">
        <w:rPr>
          <w:rFonts w:ascii="Times New Roman" w:hAnsi="Times New Roman" w:cs="Times New Roman"/>
          <w:sz w:val="28"/>
          <w:szCs w:val="28"/>
        </w:rPr>
        <w:t>я</w:t>
      </w:r>
      <w:r w:rsidRPr="00EF20F3">
        <w:rPr>
          <w:rFonts w:ascii="Times New Roman" w:hAnsi="Times New Roman" w:cs="Times New Roman"/>
          <w:sz w:val="28"/>
          <w:szCs w:val="28"/>
        </w:rPr>
        <w:t>ния на деятельность Общества.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</w:p>
    <w:p w:rsidR="0083465D" w:rsidRPr="00EF20F3" w:rsidRDefault="0083465D" w:rsidP="0083465D">
      <w:pPr>
        <w:pStyle w:val="a8"/>
        <w:ind w:left="0" w:firstLine="567"/>
        <w:rPr>
          <w:iCs/>
        </w:rPr>
      </w:pPr>
      <w:r w:rsidRPr="00EF20F3">
        <w:rPr>
          <w:iCs/>
        </w:rPr>
        <w:t xml:space="preserve">8. Итоги производственной деятельности </w:t>
      </w:r>
    </w:p>
    <w:p w:rsidR="0083465D" w:rsidRPr="00EF20F3" w:rsidRDefault="0083465D" w:rsidP="0083465D">
      <w:pPr>
        <w:pStyle w:val="a8"/>
        <w:ind w:left="0" w:firstLine="567"/>
        <w:rPr>
          <w:iCs/>
        </w:rPr>
      </w:pPr>
      <w:r w:rsidRPr="00EF20F3">
        <w:rPr>
          <w:iCs/>
        </w:rPr>
        <w:t>ОАО «Заинское предприятие тепловых сетей»</w:t>
      </w:r>
    </w:p>
    <w:p w:rsidR="0083465D" w:rsidRPr="00EF20F3" w:rsidRDefault="0083465D" w:rsidP="0083465D">
      <w:pPr>
        <w:ind w:firstLine="851"/>
        <w:jc w:val="center"/>
        <w:rPr>
          <w:i/>
          <w:iCs/>
          <w:sz w:val="28"/>
          <w:szCs w:val="28"/>
          <w:u w:val="single"/>
        </w:rPr>
      </w:pPr>
    </w:p>
    <w:p w:rsidR="0083465D" w:rsidRPr="00EF20F3" w:rsidRDefault="0083465D" w:rsidP="0083465D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EF20F3">
        <w:rPr>
          <w:b/>
          <w:sz w:val="28"/>
          <w:szCs w:val="28"/>
        </w:rPr>
        <w:t xml:space="preserve">8.1. Характеристика тепловых сетей. </w:t>
      </w:r>
    </w:p>
    <w:p w:rsidR="0083465D" w:rsidRPr="00EF20F3" w:rsidRDefault="0083465D" w:rsidP="0083465D">
      <w:pPr>
        <w:spacing w:line="240" w:lineRule="atLeast"/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Протяженность тепловых сетей ОАО «Заинское ПТС» в двухтрубном и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полнении составляет 81,441 км, в том числе:</w:t>
      </w:r>
    </w:p>
    <w:p w:rsidR="0083465D" w:rsidRPr="00EF20F3" w:rsidRDefault="0083465D" w:rsidP="0083465D">
      <w:pPr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EF20F3">
        <w:rPr>
          <w:sz w:val="28"/>
          <w:szCs w:val="28"/>
        </w:rPr>
        <w:lastRenderedPageBreak/>
        <w:t>по ГРЭС I очереди 46,535 км</w:t>
      </w:r>
    </w:p>
    <w:p w:rsidR="0083465D" w:rsidRPr="00EF20F3" w:rsidRDefault="0083465D" w:rsidP="0083465D">
      <w:pPr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по ГРЭС I</w:t>
      </w:r>
      <w:r w:rsidRPr="00EF20F3">
        <w:rPr>
          <w:sz w:val="28"/>
          <w:szCs w:val="28"/>
          <w:lang w:val="en-US"/>
        </w:rPr>
        <w:t>I</w:t>
      </w:r>
      <w:r w:rsidRPr="00EF20F3">
        <w:rPr>
          <w:sz w:val="28"/>
          <w:szCs w:val="28"/>
        </w:rPr>
        <w:t xml:space="preserve"> очереди 34,906 км</w:t>
      </w:r>
    </w:p>
    <w:p w:rsidR="0083465D" w:rsidRPr="00EF20F3" w:rsidRDefault="0083465D" w:rsidP="0083465D">
      <w:pPr>
        <w:spacing w:line="240" w:lineRule="atLeast"/>
        <w:ind w:firstLine="426"/>
        <w:jc w:val="both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426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В эксплуатации ОАО «Заинское ПТС» находятся  4 центральных тепловых пункта (ЦТП), 1 подкачивающая насосная станция (ПНС).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Присоединенная тепловая нагрузка потребителей на 31.12.2011г. соста</w:t>
      </w:r>
      <w:r w:rsidRPr="00EF20F3">
        <w:rPr>
          <w:sz w:val="28"/>
          <w:szCs w:val="28"/>
        </w:rPr>
        <w:t>в</w:t>
      </w:r>
      <w:r>
        <w:rPr>
          <w:sz w:val="28"/>
          <w:szCs w:val="28"/>
        </w:rPr>
        <w:t>ляет 77,1</w:t>
      </w:r>
      <w:r w:rsidRPr="00EF20F3">
        <w:rPr>
          <w:sz w:val="28"/>
          <w:szCs w:val="28"/>
        </w:rPr>
        <w:t xml:space="preserve"> Гкал/час. 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8"/>
        <w:gridCol w:w="1347"/>
        <w:gridCol w:w="996"/>
        <w:gridCol w:w="1066"/>
        <w:gridCol w:w="1048"/>
      </w:tblGrid>
      <w:tr w:rsidR="0083465D" w:rsidRPr="00EF20F3" w:rsidTr="004A310B">
        <w:trPr>
          <w:trHeight w:val="615"/>
          <w:tblCellSpacing w:w="0" w:type="dxa"/>
        </w:trPr>
        <w:tc>
          <w:tcPr>
            <w:tcW w:w="6360" w:type="dxa"/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 xml:space="preserve">присоединенная тепловая нагрузка потребителей </w:t>
            </w:r>
          </w:p>
        </w:tc>
        <w:tc>
          <w:tcPr>
            <w:tcW w:w="1695" w:type="dxa"/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единица и</w:t>
            </w:r>
            <w:r w:rsidRPr="00EF20F3">
              <w:rPr>
                <w:color w:val="000000"/>
                <w:sz w:val="24"/>
                <w:szCs w:val="24"/>
              </w:rPr>
              <w:t>з</w:t>
            </w:r>
            <w:r w:rsidRPr="00EF20F3">
              <w:rPr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635" w:type="dxa"/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815" w:type="dxa"/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770" w:type="dxa"/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2011 г.</w:t>
            </w:r>
          </w:p>
        </w:tc>
      </w:tr>
      <w:tr w:rsidR="0083465D" w:rsidRPr="00EF20F3" w:rsidTr="004A310B">
        <w:trPr>
          <w:trHeight w:val="968"/>
          <w:tblCellSpacing w:w="0" w:type="dxa"/>
        </w:trPr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Присоединенная тепловая нагрузка потребит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лей ГРЭС 1 очереди по отоплению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45,10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45,10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45,49</w:t>
            </w:r>
          </w:p>
        </w:tc>
      </w:tr>
      <w:tr w:rsidR="0083465D" w:rsidRPr="00EF20F3" w:rsidTr="004A310B">
        <w:trPr>
          <w:trHeight w:val="997"/>
          <w:tblCellSpacing w:w="0" w:type="dxa"/>
        </w:trPr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Присоединенная тепловая нагрузка потребит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лей ГРЭС 1- очереди по горячему водоснабж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83465D" w:rsidRPr="00EF20F3" w:rsidTr="004A310B">
        <w:trPr>
          <w:trHeight w:val="1027"/>
          <w:tblCellSpacing w:w="0" w:type="dxa"/>
        </w:trPr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Присоединенная тепловая нагрузка потребит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лей ГРЭС 2 очереди по отоплению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25,10</w:t>
            </w:r>
          </w:p>
        </w:tc>
      </w:tr>
      <w:tr w:rsidR="0083465D" w:rsidRPr="00EF20F3" w:rsidTr="004A310B">
        <w:trPr>
          <w:trHeight w:val="1001"/>
          <w:tblCellSpacing w:w="0" w:type="dxa"/>
        </w:trPr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Присоединенная тепловая нагрузка потребит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лей ГРЭС 2 очереди по горячему водоснабж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EF20F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EF20F3">
              <w:rPr>
                <w:b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EF20F3">
              <w:rPr>
                <w:b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EF20F3">
              <w:rPr>
                <w:b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0" w:type="auto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EF20F3">
              <w:rPr>
                <w:b/>
                <w:color w:val="000000"/>
                <w:sz w:val="24"/>
                <w:szCs w:val="24"/>
              </w:rPr>
              <w:t>78,69</w:t>
            </w:r>
          </w:p>
        </w:tc>
      </w:tr>
    </w:tbl>
    <w:p w:rsidR="0083465D" w:rsidRPr="00EF20F3" w:rsidRDefault="0083465D" w:rsidP="0083465D">
      <w:pPr>
        <w:ind w:firstLine="709"/>
        <w:jc w:val="both"/>
        <w:rPr>
          <w:sz w:val="28"/>
          <w:szCs w:val="28"/>
        </w:rPr>
      </w:pPr>
    </w:p>
    <w:p w:rsidR="0083465D" w:rsidRPr="00EF20F3" w:rsidRDefault="0083465D" w:rsidP="0083465D">
      <w:pPr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В 2011 году инцидентов и  аварий в тепловых сетях не было.           За п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>риод с 2009 по 2011 годы на предприятии случаев производственного  травм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>тизма не было.</w:t>
      </w:r>
    </w:p>
    <w:p w:rsidR="0083465D" w:rsidRDefault="0083465D" w:rsidP="0083465D">
      <w:pPr>
        <w:spacing w:before="120"/>
        <w:ind w:firstLine="709"/>
        <w:jc w:val="both"/>
        <w:rPr>
          <w:sz w:val="28"/>
          <w:szCs w:val="28"/>
        </w:rPr>
      </w:pPr>
    </w:p>
    <w:p w:rsidR="0083465D" w:rsidRPr="00EF20F3" w:rsidRDefault="0083465D" w:rsidP="0083465D">
      <w:pPr>
        <w:spacing w:before="120"/>
        <w:ind w:firstLine="709"/>
        <w:jc w:val="both"/>
        <w:rPr>
          <w:sz w:val="28"/>
          <w:szCs w:val="28"/>
        </w:rPr>
      </w:pPr>
    </w:p>
    <w:p w:rsidR="0083465D" w:rsidRPr="00EF20F3" w:rsidRDefault="0083465D" w:rsidP="0083465D">
      <w:pPr>
        <w:numPr>
          <w:ilvl w:val="1"/>
          <w:numId w:val="15"/>
        </w:numPr>
        <w:spacing w:line="240" w:lineRule="atLeast"/>
        <w:rPr>
          <w:b/>
          <w:sz w:val="28"/>
          <w:szCs w:val="28"/>
        </w:rPr>
      </w:pPr>
      <w:r w:rsidRPr="00EF20F3">
        <w:rPr>
          <w:b/>
          <w:sz w:val="28"/>
          <w:szCs w:val="28"/>
        </w:rPr>
        <w:t>Отпуск и потери тепловой энергии и теплоносителя.</w:t>
      </w:r>
    </w:p>
    <w:p w:rsidR="0083465D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t>Динамика отпуска и потерь тепловой энергии</w:t>
      </w:r>
    </w:p>
    <w:p w:rsidR="0083465D" w:rsidRDefault="0083465D" w:rsidP="0083465D">
      <w:pPr>
        <w:spacing w:line="240" w:lineRule="atLeast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462905" cy="30638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27"/>
        <w:gridCol w:w="1639"/>
        <w:gridCol w:w="1811"/>
        <w:gridCol w:w="1650"/>
        <w:gridCol w:w="1698"/>
      </w:tblGrid>
      <w:tr w:rsidR="0083465D" w:rsidRPr="00EF20F3" w:rsidTr="004A310B">
        <w:trPr>
          <w:trHeight w:val="615"/>
          <w:tblCellSpacing w:w="0" w:type="dxa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наименование показат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единица изм.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2011 г.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278,69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286,36</w:t>
            </w:r>
          </w:p>
        </w:tc>
      </w:tr>
      <w:tr w:rsidR="0083465D" w:rsidRPr="00EF20F3" w:rsidTr="004A310B">
        <w:trPr>
          <w:trHeight w:val="6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реализация потребит</w:t>
            </w:r>
            <w:r w:rsidRPr="00EF20F3">
              <w:rPr>
                <w:color w:val="000000"/>
                <w:sz w:val="24"/>
                <w:szCs w:val="24"/>
              </w:rPr>
              <w:t>е</w:t>
            </w:r>
            <w:r w:rsidRPr="00EF20F3">
              <w:rPr>
                <w:color w:val="000000"/>
                <w:sz w:val="24"/>
                <w:szCs w:val="24"/>
              </w:rPr>
              <w:t>лям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182,48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198,21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204,47</w:t>
            </w:r>
          </w:p>
        </w:tc>
      </w:tr>
      <w:tr w:rsidR="0083465D" w:rsidRPr="00EF20F3" w:rsidTr="004A310B">
        <w:trPr>
          <w:trHeight w:val="49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(факт)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96,21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81,89</w:t>
            </w:r>
          </w:p>
        </w:tc>
      </w:tr>
    </w:tbl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t xml:space="preserve">График фактических и нормативных потерь </w:t>
      </w: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5145" cy="3040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3"/>
        <w:gridCol w:w="1735"/>
        <w:gridCol w:w="1950"/>
        <w:gridCol w:w="1761"/>
        <w:gridCol w:w="1816"/>
      </w:tblGrid>
      <w:tr w:rsidR="0083465D" w:rsidRPr="00EF20F3" w:rsidTr="004A310B">
        <w:trPr>
          <w:trHeight w:val="615"/>
          <w:tblCellSpacing w:w="0" w:type="dxa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lastRenderedPageBreak/>
              <w:t>наименование пок</w:t>
            </w:r>
            <w:r w:rsidRPr="00EF20F3">
              <w:rPr>
                <w:color w:val="000000"/>
                <w:sz w:val="24"/>
                <w:szCs w:val="24"/>
              </w:rPr>
              <w:t>а</w:t>
            </w:r>
            <w:r w:rsidRPr="00EF20F3">
              <w:rPr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единица изм.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2011 г.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 (факт)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96,21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81,89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(факт)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29,37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28,60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(норматив)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80,72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68,57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(норматив)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23,94</w:t>
            </w:r>
          </w:p>
        </w:tc>
      </w:tr>
    </w:tbl>
    <w:p w:rsidR="0083465D" w:rsidRPr="00EF20F3" w:rsidRDefault="0083465D" w:rsidP="0083465D">
      <w:pPr>
        <w:spacing w:line="240" w:lineRule="atLeast"/>
        <w:jc w:val="center"/>
        <w:rPr>
          <w:b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2011 год: отпуск тепловой энергии 286,364 тыс.Гкал, нормативные пот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 xml:space="preserve">ри 68,565 тыс.Гкал, фактические потери 81,892 тыс.Гкал, (28,6 % от отпуска), фактические потери превышают нормативные на 13,327 тыс.Гкал.        </w:t>
      </w:r>
    </w:p>
    <w:p w:rsidR="0083465D" w:rsidRPr="00EF20F3" w:rsidRDefault="0083465D" w:rsidP="0083465D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2010 год: отпуск тепловой энергии 280,646 тыс.Гкал, нормативные пот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 xml:space="preserve">ри 68,565 тыс.Гкал, фактические потери 82,441 тыс.Гкал, (29,4 % от отпуска), сверхнормативные потери – 13,876 тыс.Гкал.           </w:t>
      </w:r>
    </w:p>
    <w:p w:rsidR="0083465D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</w:p>
    <w:p w:rsidR="0083465D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t>Динамика отпуска и потерь теплоносителя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95010" cy="34677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0"/>
        <w:gridCol w:w="1986"/>
        <w:gridCol w:w="1711"/>
        <w:gridCol w:w="1711"/>
        <w:gridCol w:w="1757"/>
      </w:tblGrid>
      <w:tr w:rsidR="0083465D" w:rsidRPr="00EF20F3" w:rsidTr="0083465D">
        <w:trPr>
          <w:trHeight w:val="615"/>
          <w:tblCellSpacing w:w="0" w:type="dxa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наименование пок</w:t>
            </w:r>
            <w:r w:rsidRPr="00EF20F3">
              <w:rPr>
                <w:color w:val="000000"/>
                <w:sz w:val="24"/>
                <w:szCs w:val="24"/>
              </w:rPr>
              <w:t>а</w:t>
            </w:r>
            <w:r w:rsidRPr="00EF20F3">
              <w:rPr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единица изм.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2011 г.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684,77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562,24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516,07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 xml:space="preserve">реализация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360,92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361,42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315,15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(факт)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323,85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200,82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200,92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(факт)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47,29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38,93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(норматив)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121,76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121,11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121,11</w:t>
            </w:r>
          </w:p>
        </w:tc>
      </w:tr>
      <w:tr w:rsidR="0083465D" w:rsidRPr="00EF20F3" w:rsidTr="004A310B">
        <w:trPr>
          <w:trHeight w:val="33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(норматив)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23,47</w:t>
            </w:r>
          </w:p>
        </w:tc>
      </w:tr>
    </w:tbl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lastRenderedPageBreak/>
        <w:t>2011 год: отпуск теплоносителя (от источника) 516,066 тыс.тн, норм</w:t>
      </w:r>
      <w:r w:rsidRPr="00EF20F3">
        <w:rPr>
          <w:sz w:val="28"/>
          <w:szCs w:val="28"/>
        </w:rPr>
        <w:t>а</w:t>
      </w:r>
      <w:r w:rsidRPr="00EF20F3">
        <w:rPr>
          <w:sz w:val="28"/>
          <w:szCs w:val="28"/>
        </w:rPr>
        <w:t xml:space="preserve">тивные потери </w:t>
      </w:r>
      <w:r>
        <w:rPr>
          <w:sz w:val="28"/>
          <w:szCs w:val="28"/>
        </w:rPr>
        <w:t xml:space="preserve">- </w:t>
      </w:r>
      <w:r w:rsidRPr="00EF20F3">
        <w:rPr>
          <w:sz w:val="28"/>
          <w:szCs w:val="28"/>
        </w:rPr>
        <w:t>121,114 тыс.тн, фактические потери 200,916 тыс.тн, (38,93%), сверхнормативные потери 79,802 тыс.тн.</w:t>
      </w:r>
    </w:p>
    <w:p w:rsidR="0083465D" w:rsidRPr="00EF20F3" w:rsidRDefault="0083465D" w:rsidP="0083465D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2010 год: отпуск теплоносителя (от источника) 562,24 тыс.тн, нормати</w:t>
      </w:r>
      <w:r w:rsidRPr="00EF20F3">
        <w:rPr>
          <w:sz w:val="28"/>
          <w:szCs w:val="28"/>
        </w:rPr>
        <w:t>в</w:t>
      </w:r>
      <w:r w:rsidRPr="00EF20F3">
        <w:rPr>
          <w:sz w:val="28"/>
          <w:szCs w:val="28"/>
        </w:rPr>
        <w:t>ные потери 121,114 тыс.тн, фактические потери 200,819 тыс.тн, (35,72%), сверхнормативные потери 79,705 тыс.тн.</w:t>
      </w:r>
    </w:p>
    <w:p w:rsidR="0083465D" w:rsidRPr="00EF20F3" w:rsidRDefault="0083465D" w:rsidP="0083465D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В целом по предприятию по сравнению с 2010 годом произошло увел</w:t>
      </w:r>
      <w:r w:rsidRPr="00EF20F3">
        <w:rPr>
          <w:sz w:val="28"/>
          <w:szCs w:val="28"/>
        </w:rPr>
        <w:t>и</w:t>
      </w:r>
      <w:r w:rsidRPr="00EF20F3">
        <w:rPr>
          <w:sz w:val="28"/>
          <w:szCs w:val="28"/>
        </w:rPr>
        <w:t>чение фактических потерь теплоносителя на 0,097 тыс.тн.</w:t>
      </w:r>
    </w:p>
    <w:p w:rsidR="0083465D" w:rsidRPr="00EF20F3" w:rsidRDefault="0083465D" w:rsidP="0083465D">
      <w:pPr>
        <w:spacing w:line="240" w:lineRule="atLeast"/>
        <w:ind w:firstLine="709"/>
        <w:jc w:val="center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t>График отношения потерь теплоносителя к отпуску в сеть тепловой энергии.</w:t>
      </w:r>
    </w:p>
    <w:tbl>
      <w:tblPr>
        <w:tblStyle w:val="aa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8065"/>
      </w:tblGrid>
      <w:tr w:rsidR="0083465D" w:rsidTr="004A310B">
        <w:trPr>
          <w:cantSplit/>
          <w:trHeight w:val="1134"/>
        </w:trPr>
        <w:tc>
          <w:tcPr>
            <w:tcW w:w="720" w:type="dxa"/>
            <w:textDirection w:val="btLr"/>
          </w:tcPr>
          <w:p w:rsidR="0083465D" w:rsidRPr="007825AE" w:rsidRDefault="0083465D" w:rsidP="004A310B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</w:rPr>
            </w:pPr>
            <w:r w:rsidRPr="007825AE">
              <w:rPr>
                <w:rFonts w:ascii="Arial" w:hAnsi="Arial" w:cs="Arial"/>
              </w:rPr>
              <w:t>удельные потери теплоносит</w:t>
            </w:r>
            <w:r>
              <w:rPr>
                <w:rFonts w:ascii="Arial" w:hAnsi="Arial" w:cs="Arial"/>
              </w:rPr>
              <w:t xml:space="preserve">еля </w:t>
            </w:r>
            <w:r w:rsidRPr="007825AE">
              <w:rPr>
                <w:rFonts w:ascii="Arial" w:hAnsi="Arial" w:cs="Arial"/>
              </w:rPr>
              <w:t xml:space="preserve"> тн /Гкал</w:t>
            </w:r>
          </w:p>
        </w:tc>
        <w:tc>
          <w:tcPr>
            <w:tcW w:w="8065" w:type="dxa"/>
          </w:tcPr>
          <w:p w:rsidR="0083465D" w:rsidRDefault="0083465D" w:rsidP="004A310B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4951730" cy="2683510"/>
                  <wp:effectExtent l="1905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730" cy="268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65D" w:rsidRPr="00EF20F3" w:rsidRDefault="0083465D" w:rsidP="0083465D">
      <w:pPr>
        <w:spacing w:line="240" w:lineRule="atLeast"/>
        <w:ind w:firstLine="709"/>
        <w:jc w:val="center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jc w:val="center"/>
        <w:rPr>
          <w:b/>
          <w:bCs/>
          <w:sz w:val="28"/>
          <w:szCs w:val="28"/>
        </w:rPr>
      </w:pPr>
    </w:p>
    <w:p w:rsidR="0083465D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Динамика удельных потерь теплоносителя на отпущенную тепловую энергию, тн /Гкал, представлены в следующей таблице:</w:t>
      </w:r>
    </w:p>
    <w:p w:rsidR="0083465D" w:rsidRPr="00EF20F3" w:rsidRDefault="0083465D" w:rsidP="0083465D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36"/>
        <w:gridCol w:w="1429"/>
        <w:gridCol w:w="1252"/>
        <w:gridCol w:w="1459"/>
        <w:gridCol w:w="1349"/>
      </w:tblGrid>
      <w:tr w:rsidR="0083465D" w:rsidRPr="00EF20F3" w:rsidTr="004A310B">
        <w:trPr>
          <w:trHeight w:val="615"/>
          <w:tblCellSpacing w:w="0" w:type="dxa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единица изм.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2011 г.</w:t>
            </w:r>
          </w:p>
        </w:tc>
      </w:tr>
      <w:tr w:rsidR="0083465D" w:rsidRPr="00EF20F3" w:rsidTr="004A310B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278,69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286,36</w:t>
            </w:r>
          </w:p>
        </w:tc>
      </w:tr>
      <w:tr w:rsidR="0083465D" w:rsidRPr="00EF20F3" w:rsidTr="004A310B">
        <w:trPr>
          <w:trHeight w:val="42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потери теплоносителя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323,85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200,82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200,92</w:t>
            </w:r>
          </w:p>
        </w:tc>
      </w:tr>
      <w:tr w:rsidR="0083465D" w:rsidRPr="00EF20F3" w:rsidTr="004A310B">
        <w:trPr>
          <w:trHeight w:val="852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удельные потери теплоносителя на отпущенную тепловую энергию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тн/Гкал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65D" w:rsidRPr="00EF20F3" w:rsidRDefault="0083465D" w:rsidP="004A310B">
            <w:pPr>
              <w:autoSpaceDE/>
              <w:autoSpaceDN/>
              <w:jc w:val="center"/>
              <w:rPr>
                <w:color w:val="000000"/>
              </w:rPr>
            </w:pPr>
            <w:r w:rsidRPr="00EF20F3">
              <w:rPr>
                <w:color w:val="000000"/>
                <w:sz w:val="24"/>
                <w:szCs w:val="24"/>
              </w:rPr>
              <w:t>0,70</w:t>
            </w:r>
          </w:p>
        </w:tc>
      </w:tr>
    </w:tbl>
    <w:p w:rsidR="0083465D" w:rsidRDefault="0083465D" w:rsidP="0083465D">
      <w:pPr>
        <w:spacing w:line="240" w:lineRule="atLeast"/>
        <w:rPr>
          <w:b/>
          <w:sz w:val="28"/>
          <w:szCs w:val="28"/>
        </w:rPr>
      </w:pPr>
    </w:p>
    <w:p w:rsidR="0083465D" w:rsidRDefault="0083465D" w:rsidP="0083465D">
      <w:pPr>
        <w:spacing w:line="240" w:lineRule="atLeast"/>
        <w:rPr>
          <w:b/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rPr>
          <w:b/>
          <w:sz w:val="28"/>
          <w:szCs w:val="28"/>
        </w:rPr>
      </w:pPr>
      <w:r w:rsidRPr="00EF20F3">
        <w:rPr>
          <w:b/>
          <w:sz w:val="28"/>
          <w:szCs w:val="28"/>
        </w:rPr>
        <w:t>8.3. Итоги ремонтной кампании.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В 2011 году выполнен ремонт на общую сумму 13,9 млн. руб., в том чи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 xml:space="preserve">ле хозяйственным способом 9,5 млн. руб., подрядным способом – 4,4 млн. руб. </w:t>
      </w:r>
    </w:p>
    <w:p w:rsidR="0083465D" w:rsidRDefault="0083465D" w:rsidP="0083465D">
      <w:pPr>
        <w:jc w:val="center"/>
        <w:rPr>
          <w:i/>
          <w:sz w:val="28"/>
          <w:szCs w:val="28"/>
        </w:rPr>
      </w:pPr>
    </w:p>
    <w:p w:rsidR="0083465D" w:rsidRDefault="0083465D" w:rsidP="0083465D">
      <w:pPr>
        <w:jc w:val="center"/>
        <w:rPr>
          <w:i/>
          <w:sz w:val="28"/>
          <w:szCs w:val="28"/>
        </w:rPr>
      </w:pPr>
    </w:p>
    <w:p w:rsidR="0083465D" w:rsidRDefault="0083465D" w:rsidP="0083465D">
      <w:pPr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lastRenderedPageBreak/>
        <w:t>График фактического выполнение плана-графика ОАО «Заинское ПТС» пров</w:t>
      </w:r>
      <w:r w:rsidRPr="00EF20F3">
        <w:rPr>
          <w:i/>
          <w:sz w:val="28"/>
          <w:szCs w:val="28"/>
        </w:rPr>
        <w:t>е</w:t>
      </w:r>
      <w:r w:rsidRPr="00EF20F3">
        <w:rPr>
          <w:i/>
          <w:sz w:val="28"/>
          <w:szCs w:val="28"/>
        </w:rPr>
        <w:t>дения ремонтных работ  за 2009-2011 г.г.</w:t>
      </w:r>
    </w:p>
    <w:p w:rsidR="0083465D" w:rsidRDefault="0083465D" w:rsidP="0083465D">
      <w:pPr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"/>
        <w:gridCol w:w="9324"/>
      </w:tblGrid>
      <w:tr w:rsidR="0083465D" w:rsidTr="004A310B">
        <w:tc>
          <w:tcPr>
            <w:tcW w:w="9797" w:type="dxa"/>
            <w:gridSpan w:val="2"/>
          </w:tcPr>
          <w:p w:rsidR="0083465D" w:rsidRDefault="0083465D" w:rsidP="004A3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млн. руб.</w:t>
            </w:r>
          </w:p>
        </w:tc>
      </w:tr>
      <w:tr w:rsidR="0083465D" w:rsidTr="004A310B">
        <w:tc>
          <w:tcPr>
            <w:tcW w:w="464" w:type="dxa"/>
          </w:tcPr>
          <w:p w:rsidR="0083465D" w:rsidRDefault="0083465D" w:rsidP="004A3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33" w:type="dxa"/>
          </w:tcPr>
          <w:p w:rsidR="0083465D" w:rsidRDefault="0083465D" w:rsidP="004A3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C45">
              <w:rPr>
                <w:sz w:val="32"/>
                <w:szCs w:val="32"/>
              </w:rPr>
              <w:object w:dxaOrig="9116" w:dyaOrig="6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55.25pt;height:303.75pt" o:ole="">
                  <v:imagedata r:id="rId11" o:title=""/>
                </v:shape>
                <o:OLEObject Type="Embed" ProgID="MSGraph.Chart.8" ShapeID="_x0000_i1055" DrawAspect="Content" ObjectID="_1399284613" r:id="rId12">
                  <o:FieldCodes>\s</o:FieldCodes>
                </o:OLEObject>
              </w:object>
            </w:r>
          </w:p>
        </w:tc>
      </w:tr>
    </w:tbl>
    <w:p w:rsidR="0083465D" w:rsidRDefault="0083465D" w:rsidP="0083465D">
      <w:pPr>
        <w:jc w:val="center"/>
        <w:rPr>
          <w:i/>
          <w:sz w:val="28"/>
          <w:szCs w:val="28"/>
        </w:rPr>
      </w:pP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</w:p>
    <w:p w:rsidR="0083465D" w:rsidRDefault="0083465D" w:rsidP="0083465D">
      <w:pPr>
        <w:pStyle w:val="a3"/>
        <w:spacing w:line="240" w:lineRule="atLeast"/>
        <w:ind w:firstLine="720"/>
        <w:jc w:val="center"/>
        <w:rPr>
          <w:i/>
          <w:sz w:val="28"/>
          <w:szCs w:val="28"/>
        </w:rPr>
      </w:pPr>
      <w:r w:rsidRPr="00EF20F3">
        <w:rPr>
          <w:i/>
          <w:sz w:val="28"/>
          <w:szCs w:val="28"/>
        </w:rPr>
        <w:t>График замены тепловых сетей</w:t>
      </w:r>
    </w:p>
    <w:tbl>
      <w:tblPr>
        <w:tblStyle w:val="aa"/>
        <w:tblW w:w="9021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8301"/>
      </w:tblGrid>
      <w:tr w:rsidR="0083465D" w:rsidTr="004A310B">
        <w:tc>
          <w:tcPr>
            <w:tcW w:w="9021" w:type="dxa"/>
            <w:gridSpan w:val="2"/>
          </w:tcPr>
          <w:p w:rsidR="0083465D" w:rsidRDefault="0083465D" w:rsidP="004A310B">
            <w:pPr>
              <w:pStyle w:val="a3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</w:tc>
      </w:tr>
      <w:tr w:rsidR="0083465D" w:rsidTr="004A310B">
        <w:trPr>
          <w:cantSplit/>
          <w:trHeight w:val="1134"/>
        </w:trPr>
        <w:tc>
          <w:tcPr>
            <w:tcW w:w="720" w:type="dxa"/>
            <w:textDirection w:val="btLr"/>
          </w:tcPr>
          <w:p w:rsidR="0083465D" w:rsidRPr="007825AE" w:rsidRDefault="0083465D" w:rsidP="004A310B">
            <w:pPr>
              <w:pStyle w:val="a3"/>
              <w:spacing w:line="240" w:lineRule="atLeas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5AE">
              <w:rPr>
                <w:rFonts w:ascii="Arial" w:hAnsi="Arial" w:cs="Arial"/>
                <w:sz w:val="24"/>
                <w:szCs w:val="24"/>
              </w:rPr>
              <w:t xml:space="preserve">      км. в однотрубном                                                   исчислении</w:t>
            </w:r>
          </w:p>
        </w:tc>
        <w:tc>
          <w:tcPr>
            <w:tcW w:w="8301" w:type="dxa"/>
          </w:tcPr>
          <w:p w:rsidR="0083465D" w:rsidRDefault="0083465D" w:rsidP="004A310B">
            <w:pPr>
              <w:pStyle w:val="a3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E76C45">
              <w:rPr>
                <w:sz w:val="32"/>
                <w:szCs w:val="32"/>
              </w:rPr>
              <w:object w:dxaOrig="8085" w:dyaOrig="5166">
                <v:shape id="_x0000_i1056" type="#_x0000_t75" style="width:403.5pt;height:258pt" o:ole="">
                  <v:imagedata r:id="rId13" o:title=""/>
                </v:shape>
                <o:OLEObject Type="Embed" ProgID="MSGraph.Chart.8" ShapeID="_x0000_i1056" DrawAspect="Content" ObjectID="_1399284614" r:id="rId14">
                  <o:FieldCodes>\s</o:FieldCodes>
                </o:OLEObject>
              </w:object>
            </w:r>
          </w:p>
        </w:tc>
      </w:tr>
    </w:tbl>
    <w:p w:rsidR="0083465D" w:rsidRPr="00EF20F3" w:rsidRDefault="0083465D" w:rsidP="0083465D">
      <w:pPr>
        <w:pStyle w:val="a3"/>
        <w:spacing w:line="240" w:lineRule="atLeast"/>
        <w:ind w:firstLine="720"/>
        <w:jc w:val="center"/>
        <w:rPr>
          <w:sz w:val="28"/>
          <w:szCs w:val="28"/>
        </w:rPr>
      </w:pPr>
    </w:p>
    <w:p w:rsidR="0083465D" w:rsidRDefault="0083465D" w:rsidP="0083465D">
      <w:pPr>
        <w:jc w:val="center"/>
        <w:rPr>
          <w:sz w:val="32"/>
          <w:szCs w:val="32"/>
        </w:rPr>
      </w:pP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 xml:space="preserve">Замена тепловых сетей составила 2,544 км. в однотрубном исчислении, из них в ППУ изоляции – 1,547  км. 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Восстановлено теплоизоляции в объеме  5,88 м3, в т.ч. ППУ скорлупами 0,54 м3.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После ремонта тепловых сетей восстановлено подрядной организацией ООО «Инвестройсервис» асфальтобетонных покрытий в количестве 750 м2  и подрядной организацией  ООО «Горзеленхоз» восстановлено  газонов 803 м2.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По зданиям и сооружениям выполнена установка радиаторов в АБК и ремонт кровли насосной – 86 м ².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b/>
          <w:sz w:val="28"/>
          <w:szCs w:val="28"/>
        </w:rPr>
        <w:t>По программе энергосбережения</w:t>
      </w:r>
      <w:r w:rsidRPr="00EF20F3">
        <w:rPr>
          <w:sz w:val="28"/>
          <w:szCs w:val="28"/>
        </w:rPr>
        <w:t>, утвержденной Постановлением рук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водителя Исполнительного комитета Заинского муниципального района №2971 от 22 ноября 2010 года,  на предприятии выполнены следующие раб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ты: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установлены узлы учета тепловой энергии на 22 жилых домах;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выполнен проект реконструкции надземной теплосети на бесканальную вдоль ул. Ленина от т/к 3/47б до т/к 5/43 диаметром 219 -325 мм;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 - продолжены работы по реконструкции теплосети диаметром 325*8 мм с увеличением на 426*8 мм, от насосной вдоль ул. Рафикова до ул. Никифор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ва;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 - осуществлена разработка энергетического паспорта ОАО «Заинское ПТС»;</w:t>
      </w:r>
    </w:p>
    <w:p w:rsidR="0083465D" w:rsidRPr="00EF20F3" w:rsidRDefault="0083465D" w:rsidP="0083465D">
      <w:pPr>
        <w:spacing w:line="240" w:lineRule="atLeast"/>
        <w:ind w:firstLine="709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- проводились систематические проверки состояния узлов учета тепловой энергии и теплоносителя на объектах потребителя с целью контроля исправн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сти оборудования и объективности показаний приборов.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За 2011 год было выдано всего 25 технических условий, из них 8 технич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>ских условий  на подключение к системе централизованного теплоснабжения, 17 - на установку узлов учета тепловой энергии.</w:t>
      </w:r>
    </w:p>
    <w:p w:rsidR="0083465D" w:rsidRPr="00EF20F3" w:rsidRDefault="0083465D" w:rsidP="0083465D">
      <w:pPr>
        <w:ind w:firstLine="567"/>
        <w:jc w:val="both"/>
        <w:rPr>
          <w:sz w:val="28"/>
          <w:szCs w:val="28"/>
        </w:rPr>
      </w:pPr>
      <w:r w:rsidRPr="00EF20F3">
        <w:rPr>
          <w:sz w:val="28"/>
          <w:szCs w:val="28"/>
        </w:rPr>
        <w:t>ОАО «Заинское ПТС» производит подключение новых  потребителей только после выполнения всех пунктов технических условий, получения аб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нентами наряда Камского отделения филиала ОАО «Таттеплосбыт» и разреш</w:t>
      </w:r>
      <w:r w:rsidRPr="00EF20F3">
        <w:rPr>
          <w:sz w:val="28"/>
          <w:szCs w:val="28"/>
        </w:rPr>
        <w:t>е</w:t>
      </w:r>
      <w:r w:rsidRPr="00EF20F3">
        <w:rPr>
          <w:sz w:val="28"/>
          <w:szCs w:val="28"/>
        </w:rPr>
        <w:t>ния Ростехнадзора по РТ.</w:t>
      </w:r>
    </w:p>
    <w:p w:rsidR="0083465D" w:rsidRPr="00EF20F3" w:rsidRDefault="0083465D" w:rsidP="0083465D">
      <w:pPr>
        <w:ind w:firstLine="720"/>
        <w:jc w:val="both"/>
        <w:rPr>
          <w:sz w:val="28"/>
          <w:szCs w:val="28"/>
        </w:rPr>
      </w:pPr>
    </w:p>
    <w:p w:rsidR="0083465D" w:rsidRPr="00EF20F3" w:rsidRDefault="0083465D" w:rsidP="0083465D">
      <w:pPr>
        <w:spacing w:line="240" w:lineRule="atLeast"/>
        <w:outlineLvl w:val="0"/>
        <w:rPr>
          <w:sz w:val="28"/>
          <w:szCs w:val="28"/>
        </w:rPr>
      </w:pPr>
      <w:r w:rsidRPr="00EF20F3">
        <w:rPr>
          <w:b/>
          <w:bCs/>
          <w:sz w:val="28"/>
          <w:szCs w:val="28"/>
        </w:rPr>
        <w:t>8.4. Капитальное строительство.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 xml:space="preserve">План капитального строительства на 2011 год сформирован на основании инвестиционной программы с изменениями на 2010-2014 г.г., утвержденной решением Совета города Заинска и Заинского муниципального района от 27 сентября 2010 года №210. 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По инвестиционной программе ОАО «Заинское ПТС» в 2011 году в</w:t>
      </w:r>
      <w:r w:rsidRPr="00EF20F3">
        <w:rPr>
          <w:sz w:val="28"/>
          <w:szCs w:val="28"/>
        </w:rPr>
        <w:t>ы</w:t>
      </w:r>
      <w:r w:rsidRPr="00EF20F3">
        <w:rPr>
          <w:sz w:val="28"/>
          <w:szCs w:val="28"/>
        </w:rPr>
        <w:t>полнены работы на сумму 2,8 млн. рублей, в т.ч. за счет амортизации – 2,6 млн. рублей,  за счет прибыли – 0,2 млн. рублей, а именно: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 xml:space="preserve">    - установлено 22 узла учета тепловой энергии на 2-х, 3-х этажных </w:t>
      </w:r>
      <w:r w:rsidRPr="00EF20F3">
        <w:rPr>
          <w:sz w:val="28"/>
          <w:szCs w:val="28"/>
        </w:rPr>
        <w:lastRenderedPageBreak/>
        <w:t>мн</w:t>
      </w:r>
      <w:r w:rsidRPr="00EF20F3">
        <w:rPr>
          <w:sz w:val="28"/>
          <w:szCs w:val="28"/>
        </w:rPr>
        <w:t>о</w:t>
      </w:r>
      <w:r w:rsidRPr="00EF20F3">
        <w:rPr>
          <w:sz w:val="28"/>
          <w:szCs w:val="28"/>
        </w:rPr>
        <w:t>гоквартирных домах;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- продолжена  реконструкции теплосети диаметром 325х8 мм от насо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ной вдоль ул. Рафикова до ул. Никифорова с увеличением диаметра на 426х8 мм., в 2011 году проложено 26 п.м. в однотрубном исчислении;</w:t>
      </w:r>
    </w:p>
    <w:p w:rsidR="0083465D" w:rsidRPr="00EF20F3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  <w:r w:rsidRPr="00EF20F3">
        <w:rPr>
          <w:sz w:val="28"/>
          <w:szCs w:val="28"/>
        </w:rPr>
        <w:t>- разработан рабочий проект реконструкции надземной теплосети на бе</w:t>
      </w:r>
      <w:r w:rsidRPr="00EF20F3">
        <w:rPr>
          <w:sz w:val="28"/>
          <w:szCs w:val="28"/>
        </w:rPr>
        <w:t>с</w:t>
      </w:r>
      <w:r w:rsidRPr="00EF20F3">
        <w:rPr>
          <w:sz w:val="28"/>
          <w:szCs w:val="28"/>
        </w:rPr>
        <w:t>канальную вдоль  ул. Ленина от т/к 3/47б до т/к 5/43 диаметром 219 – 3</w:t>
      </w:r>
      <w:r>
        <w:rPr>
          <w:sz w:val="28"/>
          <w:szCs w:val="28"/>
        </w:rPr>
        <w:t>2</w:t>
      </w:r>
      <w:r w:rsidRPr="00EF20F3">
        <w:rPr>
          <w:sz w:val="28"/>
          <w:szCs w:val="28"/>
        </w:rPr>
        <w:t xml:space="preserve">5 мм.  </w:t>
      </w:r>
    </w:p>
    <w:p w:rsidR="0083465D" w:rsidRDefault="0083465D" w:rsidP="0083465D">
      <w:pPr>
        <w:pStyle w:val="a3"/>
        <w:spacing w:line="240" w:lineRule="atLeast"/>
        <w:ind w:firstLine="720"/>
        <w:rPr>
          <w:sz w:val="28"/>
          <w:szCs w:val="28"/>
        </w:rPr>
      </w:pPr>
    </w:p>
    <w:p w:rsidR="0083465D" w:rsidRPr="00EF20F3" w:rsidRDefault="0083465D" w:rsidP="0083465D">
      <w:pPr>
        <w:spacing w:line="360" w:lineRule="auto"/>
        <w:jc w:val="center"/>
        <w:rPr>
          <w:b/>
          <w:sz w:val="28"/>
          <w:szCs w:val="28"/>
        </w:rPr>
      </w:pPr>
      <w:r w:rsidRPr="00EF20F3">
        <w:rPr>
          <w:b/>
          <w:sz w:val="28"/>
          <w:szCs w:val="28"/>
        </w:rPr>
        <w:t>9. Итоги финансово-хозяйственной деятельности за 2011 год.</w:t>
      </w: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 w:rsidRPr="00BB73F1">
        <w:rPr>
          <w:sz w:val="28"/>
          <w:szCs w:val="28"/>
        </w:rPr>
        <w:t xml:space="preserve">На 2011 год </w:t>
      </w:r>
      <w:r>
        <w:rPr>
          <w:sz w:val="28"/>
          <w:szCs w:val="28"/>
        </w:rPr>
        <w:t>для ОАО «Заинское ПТС» Постановлением Правления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комитета Республики Татарстан по тарифам от 23.12.2010 г. № 5-34/э «Об установлении тарифов на услуги по передаче тепловой энергии,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изводимой в режиме комбинированной выработки, для теплосетевых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заций» утвержден тариф на услуги по передаче тепловой энергии,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в режиме комбинированной выработки:</w:t>
      </w: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- 113986,32 руб./Гкал/час/месяц на расчетную мощность 77,10 Гкал/час по горячей воде (без НДС).</w:t>
      </w:r>
    </w:p>
    <w:p w:rsidR="0083465D" w:rsidRPr="00791C39" w:rsidRDefault="0083465D" w:rsidP="0083465D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9">
        <w:rPr>
          <w:rFonts w:ascii="Times New Roman" w:hAnsi="Times New Roman" w:cs="Times New Roman"/>
          <w:sz w:val="28"/>
          <w:szCs w:val="28"/>
        </w:rPr>
        <w:t>Текст постановления опубликован в газете "Республика Татарстан" от 31 декабря 2010 г. N 260, газете "Ватаным Татарстан" от 19 января 2011 г. N 9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5"/>
        <w:gridCol w:w="2876"/>
      </w:tblGrid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center"/>
              <w:rPr>
                <w:b/>
                <w:sz w:val="28"/>
                <w:szCs w:val="28"/>
              </w:rPr>
            </w:pPr>
            <w:r w:rsidRPr="00535904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b/>
                <w:sz w:val="28"/>
                <w:szCs w:val="28"/>
              </w:rPr>
            </w:pPr>
            <w:r w:rsidRPr="00535904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Выручка от оказания услуг по передаче тепловой эне</w:t>
            </w:r>
            <w:r w:rsidRPr="00535904">
              <w:rPr>
                <w:sz w:val="28"/>
                <w:szCs w:val="28"/>
              </w:rPr>
              <w:t>р</w:t>
            </w:r>
            <w:r w:rsidRPr="00535904">
              <w:rPr>
                <w:sz w:val="28"/>
                <w:szCs w:val="28"/>
              </w:rPr>
              <w:t>гии (тыс. руб.)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105460,143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i/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 xml:space="preserve">           </w:t>
            </w:r>
            <w:r w:rsidRPr="00535904">
              <w:rPr>
                <w:i/>
                <w:sz w:val="28"/>
                <w:szCs w:val="28"/>
              </w:rPr>
              <w:t>Горячая вода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i/>
                <w:sz w:val="28"/>
                <w:szCs w:val="28"/>
              </w:rPr>
            </w:pPr>
            <w:r w:rsidRPr="00535904">
              <w:rPr>
                <w:i/>
                <w:sz w:val="28"/>
                <w:szCs w:val="28"/>
              </w:rPr>
              <w:t>105460,143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Себестоимость передачи тепловой энергии (тыс. руб.)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101096,933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Валовая прибыль от оказания услуг по передаче те</w:t>
            </w:r>
            <w:r w:rsidRPr="00535904">
              <w:rPr>
                <w:sz w:val="28"/>
                <w:szCs w:val="28"/>
              </w:rPr>
              <w:t>п</w:t>
            </w:r>
            <w:r w:rsidRPr="00535904">
              <w:rPr>
                <w:sz w:val="28"/>
                <w:szCs w:val="28"/>
              </w:rPr>
              <w:t>ловой энергии (тыс. руб.)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4363,210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 xml:space="preserve">Общая величина прибыли до налогообложения (тыс. руб.) 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1876,312</w:t>
            </w:r>
          </w:p>
        </w:tc>
      </w:tr>
      <w:tr w:rsidR="0083465D" w:rsidRPr="00535904" w:rsidTr="0083465D">
        <w:tc>
          <w:tcPr>
            <w:tcW w:w="6695" w:type="dxa"/>
          </w:tcPr>
          <w:p w:rsidR="0083465D" w:rsidRPr="00535904" w:rsidRDefault="0083465D" w:rsidP="004A310B">
            <w:pPr>
              <w:jc w:val="both"/>
              <w:rPr>
                <w:sz w:val="28"/>
                <w:szCs w:val="28"/>
              </w:rPr>
            </w:pPr>
            <w:r w:rsidRPr="00535904">
              <w:rPr>
                <w:sz w:val="28"/>
                <w:szCs w:val="28"/>
              </w:rPr>
              <w:t>Чистая прибыль общества за 2011 год (тыс. руб.)</w:t>
            </w:r>
          </w:p>
        </w:tc>
        <w:tc>
          <w:tcPr>
            <w:tcW w:w="2876" w:type="dxa"/>
          </w:tcPr>
          <w:p w:rsidR="0083465D" w:rsidRPr="00535904" w:rsidRDefault="0083465D" w:rsidP="004A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1835,796</w:t>
            </w:r>
          </w:p>
        </w:tc>
      </w:tr>
    </w:tbl>
    <w:p w:rsidR="0083465D" w:rsidRDefault="0083465D" w:rsidP="0083465D">
      <w:pPr>
        <w:ind w:firstLine="709"/>
        <w:jc w:val="both"/>
        <w:rPr>
          <w:sz w:val="28"/>
          <w:szCs w:val="28"/>
        </w:rPr>
      </w:pP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себестоимость услуг по передаче тепловой энергии за 2011 год составила 101096,933 тыс. руб. Основную долю в структуре себестоимости общества составляют:</w:t>
      </w:r>
    </w:p>
    <w:p w:rsidR="0083465D" w:rsidRDefault="0083465D" w:rsidP="0083465D">
      <w:pPr>
        <w:numPr>
          <w:ilvl w:val="0"/>
          <w:numId w:val="11"/>
        </w:numPr>
        <w:autoSpaceDE/>
        <w:autoSpaceDN/>
        <w:ind w:left="0" w:firstLine="0"/>
        <w:jc w:val="both"/>
        <w:rPr>
          <w:sz w:val="28"/>
          <w:szCs w:val="28"/>
        </w:rPr>
      </w:pPr>
      <w:r w:rsidRPr="00E22A08">
        <w:rPr>
          <w:sz w:val="28"/>
          <w:szCs w:val="28"/>
          <w:u w:val="single"/>
        </w:rPr>
        <w:t xml:space="preserve">Материальные затраты </w:t>
      </w:r>
      <w:r>
        <w:rPr>
          <w:sz w:val="28"/>
          <w:szCs w:val="28"/>
          <w:u w:val="single"/>
        </w:rPr>
        <w:t xml:space="preserve">– </w:t>
      </w:r>
      <w:r w:rsidRPr="00E22A08">
        <w:rPr>
          <w:sz w:val="28"/>
          <w:szCs w:val="28"/>
          <w:u w:val="single"/>
        </w:rPr>
        <w:t>52 %</w:t>
      </w:r>
      <w:r>
        <w:rPr>
          <w:sz w:val="28"/>
          <w:szCs w:val="28"/>
        </w:rPr>
        <w:t>, в том числе: ГСМ 1 %, вода на подпитку теплосети 3 %, энергия на хозяйственные и производственные нужды 6 %,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нологические потери при транспортировке энергии 42 %.</w:t>
      </w:r>
    </w:p>
    <w:p w:rsidR="0083465D" w:rsidRDefault="0083465D" w:rsidP="0083465D">
      <w:pPr>
        <w:numPr>
          <w:ilvl w:val="0"/>
          <w:numId w:val="11"/>
        </w:numPr>
        <w:autoSpaceDE/>
        <w:autoSpaceDN/>
        <w:ind w:left="0" w:firstLine="0"/>
        <w:jc w:val="both"/>
        <w:rPr>
          <w:sz w:val="28"/>
          <w:szCs w:val="28"/>
          <w:u w:val="single"/>
        </w:rPr>
      </w:pPr>
      <w:r w:rsidRPr="00E22A08">
        <w:rPr>
          <w:sz w:val="28"/>
          <w:szCs w:val="28"/>
          <w:u w:val="single"/>
        </w:rPr>
        <w:t xml:space="preserve">Затраты на ремонт –  </w:t>
      </w:r>
      <w:r>
        <w:rPr>
          <w:sz w:val="28"/>
          <w:szCs w:val="28"/>
          <w:u w:val="single"/>
        </w:rPr>
        <w:t>14 %,</w:t>
      </w:r>
    </w:p>
    <w:p w:rsidR="0083465D" w:rsidRDefault="0083465D" w:rsidP="0083465D">
      <w:pPr>
        <w:numPr>
          <w:ilvl w:val="0"/>
          <w:numId w:val="11"/>
        </w:numPr>
        <w:autoSpaceDE/>
        <w:autoSpaceDN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Затраты на оплату труда с отчислениями – 24 %,</w:t>
      </w:r>
    </w:p>
    <w:p w:rsidR="0083465D" w:rsidRDefault="0083465D" w:rsidP="0083465D">
      <w:pPr>
        <w:numPr>
          <w:ilvl w:val="0"/>
          <w:numId w:val="11"/>
        </w:numPr>
        <w:autoSpaceDE/>
        <w:autoSpaceDN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Амортизация – 3%, </w:t>
      </w:r>
    </w:p>
    <w:p w:rsidR="0083465D" w:rsidRDefault="0083465D" w:rsidP="0083465D">
      <w:pPr>
        <w:numPr>
          <w:ilvl w:val="0"/>
          <w:numId w:val="11"/>
        </w:numPr>
        <w:autoSpaceDE/>
        <w:autoSpaceDN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Прочие расходы – 7 %.</w:t>
      </w: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 w:rsidRPr="00AD0604">
        <w:rPr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 xml:space="preserve">фактической производственной </w:t>
      </w:r>
      <w:r w:rsidRPr="00AD0604">
        <w:rPr>
          <w:sz w:val="28"/>
          <w:szCs w:val="28"/>
        </w:rPr>
        <w:t xml:space="preserve">себестоимости представлена на Диаграмме 1. </w:t>
      </w:r>
    </w:p>
    <w:p w:rsidR="0083465D" w:rsidRDefault="0083465D" w:rsidP="0083465D">
      <w:pPr>
        <w:ind w:firstLine="709"/>
        <w:jc w:val="both"/>
        <w:rPr>
          <w:sz w:val="28"/>
          <w:szCs w:val="28"/>
        </w:rPr>
      </w:pP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1.</w:t>
      </w:r>
    </w:p>
    <w:p w:rsidR="0083465D" w:rsidRPr="00AD0604" w:rsidRDefault="0083465D" w:rsidP="0083465D">
      <w:pPr>
        <w:ind w:firstLine="709"/>
        <w:jc w:val="both"/>
        <w:rPr>
          <w:sz w:val="28"/>
          <w:szCs w:val="28"/>
        </w:rPr>
      </w:pPr>
    </w:p>
    <w:p w:rsidR="0083465D" w:rsidRDefault="0083465D" w:rsidP="0083465D">
      <w:pPr>
        <w:ind w:firstLine="709"/>
        <w:jc w:val="both"/>
        <w:rPr>
          <w:sz w:val="28"/>
          <w:szCs w:val="28"/>
        </w:rPr>
      </w:pPr>
      <w:r w:rsidRPr="00E4668C">
        <w:rPr>
          <w:sz w:val="28"/>
          <w:szCs w:val="28"/>
          <w:u w:val="single"/>
        </w:rPr>
        <w:object w:dxaOrig="9205" w:dyaOrig="3614">
          <v:shape id="_x0000_i1057" type="#_x0000_t75" style="width:460.5pt;height:180.75pt" o:ole="">
            <v:imagedata r:id="rId15" o:title=""/>
          </v:shape>
          <o:OLEObject Type="Embed" ProgID="MSGraph.Chart.8" ShapeID="_x0000_i1057" DrawAspect="Content" ObjectID="_1399284615" r:id="rId16">
            <o:FieldCodes>\s</o:FieldCodes>
          </o:OLEObject>
        </w:object>
      </w:r>
    </w:p>
    <w:p w:rsidR="0083465D" w:rsidRPr="00865219" w:rsidRDefault="0083465D" w:rsidP="0083465D">
      <w:pPr>
        <w:ind w:firstLine="709"/>
        <w:jc w:val="both"/>
        <w:rPr>
          <w:sz w:val="28"/>
          <w:szCs w:val="28"/>
        </w:rPr>
      </w:pPr>
      <w:r w:rsidRPr="00865219">
        <w:rPr>
          <w:sz w:val="28"/>
          <w:szCs w:val="28"/>
        </w:rPr>
        <w:t xml:space="preserve">Прибыль по основной деятельности составила 4363,21 тыс. рублей.   </w:t>
      </w:r>
    </w:p>
    <w:p w:rsidR="0083465D" w:rsidRPr="00865219" w:rsidRDefault="0083465D" w:rsidP="0083465D">
      <w:pPr>
        <w:ind w:firstLine="709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Финансовый результат от реализации прочей продукции составил – уб</w:t>
      </w:r>
      <w:r w:rsidRPr="00865219">
        <w:rPr>
          <w:sz w:val="28"/>
          <w:szCs w:val="28"/>
        </w:rPr>
        <w:t>ы</w:t>
      </w:r>
      <w:r w:rsidRPr="00865219">
        <w:rPr>
          <w:sz w:val="28"/>
          <w:szCs w:val="28"/>
        </w:rPr>
        <w:t>ток – 1898,628 тыс. рублей. Убыток по прочей деятельности связан с оказанием услуг по реализации воды для нужд горячего водоснабжения по покупным т</w:t>
      </w:r>
      <w:r w:rsidRPr="00865219">
        <w:rPr>
          <w:sz w:val="28"/>
          <w:szCs w:val="28"/>
        </w:rPr>
        <w:t>а</w:t>
      </w:r>
      <w:r w:rsidRPr="00865219">
        <w:rPr>
          <w:sz w:val="28"/>
          <w:szCs w:val="28"/>
        </w:rPr>
        <w:t>рифам.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Прибыль от продаж составила 2464,582 тыс. рублей. Рентабельность с</w:t>
      </w:r>
      <w:r w:rsidRPr="00865219">
        <w:rPr>
          <w:sz w:val="28"/>
          <w:szCs w:val="28"/>
        </w:rPr>
        <w:t>о</w:t>
      </w:r>
      <w:r w:rsidRPr="00865219">
        <w:rPr>
          <w:sz w:val="28"/>
          <w:szCs w:val="28"/>
        </w:rPr>
        <w:t>ставила 2,3 %.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Убыток от операционной, внереализационной деятельности по итогам 2011 года составил 588,27 тыс. рублей.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По итогам работы 2011 года прибыль до налогообложения составила 1876,312 тыс. рублей,  чистая прибыль - 1835,796 тыс. руб.</w:t>
      </w:r>
    </w:p>
    <w:p w:rsidR="0083465D" w:rsidRPr="00865219" w:rsidRDefault="0083465D" w:rsidP="0083465D">
      <w:pPr>
        <w:rPr>
          <w:b/>
          <w:sz w:val="28"/>
          <w:szCs w:val="28"/>
        </w:rPr>
      </w:pPr>
    </w:p>
    <w:p w:rsidR="0083465D" w:rsidRPr="00865219" w:rsidRDefault="0083465D" w:rsidP="0083465D">
      <w:pPr>
        <w:jc w:val="center"/>
        <w:rPr>
          <w:b/>
          <w:sz w:val="28"/>
          <w:szCs w:val="28"/>
        </w:rPr>
      </w:pPr>
      <w:r w:rsidRPr="00865219">
        <w:rPr>
          <w:b/>
          <w:sz w:val="28"/>
          <w:szCs w:val="28"/>
        </w:rPr>
        <w:t>Финансовые показатели деятельности ОАО «Заинское ПТС» за 2011 год</w:t>
      </w:r>
    </w:p>
    <w:p w:rsidR="0083465D" w:rsidRPr="00865219" w:rsidRDefault="0083465D" w:rsidP="0083465D">
      <w:pPr>
        <w:jc w:val="center"/>
        <w:rPr>
          <w:b/>
          <w:sz w:val="28"/>
          <w:szCs w:val="28"/>
        </w:rPr>
      </w:pPr>
    </w:p>
    <w:p w:rsidR="0083465D" w:rsidRPr="00865219" w:rsidRDefault="0083465D" w:rsidP="0083465D">
      <w:pPr>
        <w:rPr>
          <w:b/>
          <w:sz w:val="28"/>
          <w:szCs w:val="28"/>
        </w:rPr>
      </w:pPr>
      <w:r w:rsidRPr="00865219">
        <w:rPr>
          <w:b/>
          <w:bCs/>
          <w:sz w:val="28"/>
          <w:szCs w:val="28"/>
        </w:rPr>
        <w:t>Показатели рентабельности</w:t>
      </w:r>
    </w:p>
    <w:tbl>
      <w:tblPr>
        <w:tblW w:w="109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678"/>
        <w:gridCol w:w="1134"/>
        <w:gridCol w:w="1080"/>
        <w:gridCol w:w="1080"/>
      </w:tblGrid>
      <w:tr w:rsidR="0083465D" w:rsidRPr="00865219" w:rsidTr="004A310B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Название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2010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2011 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</w:p>
        </w:tc>
      </w:tr>
      <w:tr w:rsidR="0083465D" w:rsidRPr="00865219" w:rsidTr="004A310B">
        <w:trPr>
          <w:trHeight w:val="39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1.Рентабельность о</w:t>
            </w:r>
            <w:r w:rsidRPr="00865219">
              <w:rPr>
                <w:sz w:val="28"/>
                <w:szCs w:val="28"/>
              </w:rPr>
              <w:t>б</w:t>
            </w:r>
            <w:r w:rsidRPr="00865219">
              <w:rPr>
                <w:sz w:val="28"/>
                <w:szCs w:val="28"/>
              </w:rPr>
              <w:t>щая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отражает степень прибыльности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9,1 %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1,7 %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</w:p>
        </w:tc>
      </w:tr>
      <w:tr w:rsidR="0083465D" w:rsidRPr="00865219" w:rsidTr="004A310B">
        <w:trPr>
          <w:trHeight w:val="13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2. Рентабельность      собственного капитала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отражает доходность использования собств.средств и показывает, сколько единиц прибыли от обычных видов деятельности приходится на единицу собственного капитала предприятия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21,3 %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6,1 %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</w:p>
        </w:tc>
      </w:tr>
      <w:tr w:rsidR="0083465D" w:rsidRPr="00865219" w:rsidTr="004A310B">
        <w:trPr>
          <w:trHeight w:val="6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3. Рентабельность акт</w:t>
            </w:r>
            <w:r w:rsidRPr="00865219">
              <w:rPr>
                <w:sz w:val="28"/>
                <w:szCs w:val="28"/>
              </w:rPr>
              <w:t>и</w:t>
            </w:r>
            <w:r w:rsidRPr="00865219">
              <w:rPr>
                <w:sz w:val="28"/>
                <w:szCs w:val="28"/>
              </w:rPr>
              <w:t>вов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характеризует доходность использ</w:t>
            </w:r>
            <w:r w:rsidRPr="00865219">
              <w:rPr>
                <w:sz w:val="28"/>
                <w:szCs w:val="28"/>
              </w:rPr>
              <w:t>о</w:t>
            </w:r>
            <w:r w:rsidRPr="00865219">
              <w:rPr>
                <w:sz w:val="28"/>
                <w:szCs w:val="28"/>
              </w:rPr>
              <w:t>вания оборотных и внеоборотных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15,9 %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  <w:r w:rsidRPr="0086521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</w:p>
        </w:tc>
      </w:tr>
    </w:tbl>
    <w:p w:rsidR="0083465D" w:rsidRPr="00865219" w:rsidRDefault="0083465D" w:rsidP="0083465D">
      <w:pPr>
        <w:ind w:firstLine="709"/>
        <w:jc w:val="both"/>
        <w:rPr>
          <w:sz w:val="28"/>
          <w:szCs w:val="28"/>
        </w:rPr>
      </w:pPr>
      <w:r w:rsidRPr="00865219">
        <w:rPr>
          <w:sz w:val="28"/>
          <w:szCs w:val="28"/>
        </w:rPr>
        <w:lastRenderedPageBreak/>
        <w:t>Снижение показателей рентабельности в отчетном периоде в сравнении с 2010 годом обусловлено снижением прибыли до налогообложения и чистой прибыли.</w:t>
      </w:r>
    </w:p>
    <w:p w:rsidR="0083465D" w:rsidRPr="00865219" w:rsidRDefault="0083465D" w:rsidP="0083465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09"/>
        <w:tblW w:w="9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5"/>
        <w:gridCol w:w="4111"/>
        <w:gridCol w:w="926"/>
        <w:gridCol w:w="926"/>
        <w:gridCol w:w="2004"/>
      </w:tblGrid>
      <w:tr w:rsidR="0083465D" w:rsidRPr="00865219" w:rsidTr="004A310B">
        <w:trPr>
          <w:trHeight w:val="55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2010 год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2011 год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Нормативное значение</w:t>
            </w:r>
          </w:p>
        </w:tc>
      </w:tr>
      <w:tr w:rsidR="0083465D" w:rsidRPr="00865219" w:rsidTr="004A310B">
        <w:trPr>
          <w:trHeight w:val="99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1.Коэффициент текущей ли</w:t>
            </w:r>
            <w:r w:rsidRPr="00865219">
              <w:rPr>
                <w:sz w:val="28"/>
                <w:szCs w:val="28"/>
              </w:rPr>
              <w:t>к</w:t>
            </w:r>
            <w:r w:rsidRPr="00865219">
              <w:rPr>
                <w:sz w:val="28"/>
                <w:szCs w:val="28"/>
              </w:rPr>
              <w:t>видности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характеризует общую обесп</w:t>
            </w:r>
            <w:r w:rsidRPr="00865219">
              <w:rPr>
                <w:sz w:val="28"/>
                <w:szCs w:val="28"/>
              </w:rPr>
              <w:t>е</w:t>
            </w:r>
            <w:r w:rsidRPr="00865219">
              <w:rPr>
                <w:sz w:val="28"/>
                <w:szCs w:val="28"/>
              </w:rPr>
              <w:t>ченность предприятия оборо</w:t>
            </w:r>
            <w:r w:rsidRPr="00865219">
              <w:rPr>
                <w:sz w:val="28"/>
                <w:szCs w:val="28"/>
              </w:rPr>
              <w:t>т</w:t>
            </w:r>
            <w:r w:rsidRPr="00865219">
              <w:rPr>
                <w:sz w:val="28"/>
                <w:szCs w:val="28"/>
              </w:rPr>
              <w:t>ными средствами для своевр</w:t>
            </w:r>
            <w:r w:rsidRPr="00865219">
              <w:rPr>
                <w:sz w:val="28"/>
                <w:szCs w:val="28"/>
              </w:rPr>
              <w:t>е</w:t>
            </w:r>
            <w:r w:rsidRPr="00865219">
              <w:rPr>
                <w:sz w:val="28"/>
                <w:szCs w:val="28"/>
              </w:rPr>
              <w:t>менного погашения обязательств предприятия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1,52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&gt;2</w:t>
            </w:r>
          </w:p>
        </w:tc>
      </w:tr>
      <w:tr w:rsidR="0083465D" w:rsidRPr="00865219" w:rsidTr="004A310B">
        <w:trPr>
          <w:trHeight w:val="1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2.Коэффициент быстрой ли</w:t>
            </w:r>
            <w:r w:rsidRPr="00865219">
              <w:rPr>
                <w:sz w:val="28"/>
                <w:szCs w:val="28"/>
              </w:rPr>
              <w:t>к</w:t>
            </w:r>
            <w:r w:rsidRPr="00865219">
              <w:rPr>
                <w:sz w:val="28"/>
                <w:szCs w:val="28"/>
              </w:rPr>
              <w:t>видности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отражает прогнозируемые платежные возможности предпр</w:t>
            </w:r>
            <w:r w:rsidRPr="00865219">
              <w:rPr>
                <w:sz w:val="28"/>
                <w:szCs w:val="28"/>
              </w:rPr>
              <w:t>и</w:t>
            </w:r>
            <w:r w:rsidRPr="00865219">
              <w:rPr>
                <w:sz w:val="28"/>
                <w:szCs w:val="28"/>
              </w:rPr>
              <w:t>ятия при условии своевременн</w:t>
            </w:r>
            <w:r w:rsidRPr="00865219">
              <w:rPr>
                <w:sz w:val="28"/>
                <w:szCs w:val="28"/>
              </w:rPr>
              <w:t>о</w:t>
            </w:r>
            <w:r w:rsidRPr="00865219">
              <w:rPr>
                <w:sz w:val="28"/>
                <w:szCs w:val="28"/>
              </w:rPr>
              <w:t>го проведения расчетов с деб</w:t>
            </w:r>
            <w:r w:rsidRPr="00865219">
              <w:rPr>
                <w:sz w:val="28"/>
                <w:szCs w:val="28"/>
              </w:rPr>
              <w:t>и</w:t>
            </w:r>
            <w:r w:rsidRPr="00865219">
              <w:rPr>
                <w:sz w:val="28"/>
                <w:szCs w:val="28"/>
              </w:rPr>
              <w:t>торами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</w:p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1,25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0,8-1</w:t>
            </w:r>
          </w:p>
        </w:tc>
      </w:tr>
      <w:tr w:rsidR="0083465D" w:rsidRPr="00865219" w:rsidTr="004A310B">
        <w:trPr>
          <w:trHeight w:val="8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З.Коэффициент абсолютной л</w:t>
            </w:r>
            <w:r w:rsidRPr="00865219">
              <w:rPr>
                <w:sz w:val="28"/>
                <w:szCs w:val="28"/>
              </w:rPr>
              <w:t>и</w:t>
            </w:r>
            <w:r w:rsidRPr="00865219">
              <w:rPr>
                <w:sz w:val="28"/>
                <w:szCs w:val="28"/>
              </w:rPr>
              <w:t>квидности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показывает какую часть кратк</w:t>
            </w:r>
            <w:r w:rsidRPr="00865219">
              <w:rPr>
                <w:sz w:val="28"/>
                <w:szCs w:val="28"/>
              </w:rPr>
              <w:t>о</w:t>
            </w:r>
            <w:r w:rsidRPr="00865219">
              <w:rPr>
                <w:sz w:val="28"/>
                <w:szCs w:val="28"/>
              </w:rPr>
              <w:t>срочной задолженности пре</w:t>
            </w:r>
            <w:r w:rsidRPr="00865219">
              <w:rPr>
                <w:sz w:val="28"/>
                <w:szCs w:val="28"/>
              </w:rPr>
              <w:t>д</w:t>
            </w:r>
            <w:r w:rsidRPr="00865219">
              <w:rPr>
                <w:sz w:val="28"/>
                <w:szCs w:val="28"/>
              </w:rPr>
              <w:t>приятие сможет погасить в бл</w:t>
            </w:r>
            <w:r w:rsidRPr="00865219">
              <w:rPr>
                <w:sz w:val="28"/>
                <w:szCs w:val="28"/>
              </w:rPr>
              <w:t>и</w:t>
            </w:r>
            <w:r w:rsidRPr="00865219">
              <w:rPr>
                <w:sz w:val="28"/>
                <w:szCs w:val="28"/>
              </w:rPr>
              <w:t>жайшее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0,03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&gt;0,2</w:t>
            </w:r>
          </w:p>
        </w:tc>
      </w:tr>
    </w:tbl>
    <w:p w:rsidR="0083465D" w:rsidRPr="00865219" w:rsidRDefault="0083465D" w:rsidP="0083465D">
      <w:pPr>
        <w:shd w:val="clear" w:color="auto" w:fill="FFFFFF"/>
        <w:adjustRightInd w:val="0"/>
        <w:rPr>
          <w:b/>
          <w:bCs/>
          <w:sz w:val="28"/>
          <w:szCs w:val="28"/>
        </w:rPr>
      </w:pPr>
      <w:r w:rsidRPr="00865219">
        <w:rPr>
          <w:b/>
          <w:bCs/>
          <w:sz w:val="28"/>
          <w:szCs w:val="28"/>
        </w:rPr>
        <w:t xml:space="preserve">Показатели ликвидности 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Коэффициент текущей ликвидности по сравнению с началом года на к</w:t>
      </w:r>
      <w:r w:rsidRPr="00865219">
        <w:rPr>
          <w:sz w:val="28"/>
          <w:szCs w:val="28"/>
        </w:rPr>
        <w:t>о</w:t>
      </w:r>
      <w:r w:rsidRPr="00865219">
        <w:rPr>
          <w:sz w:val="28"/>
          <w:szCs w:val="28"/>
        </w:rPr>
        <w:t xml:space="preserve">нец отчетного периода снизился на </w:t>
      </w:r>
      <w:r>
        <w:rPr>
          <w:sz w:val="28"/>
          <w:szCs w:val="28"/>
        </w:rPr>
        <w:t>0,61</w:t>
      </w:r>
      <w:r w:rsidRPr="00865219">
        <w:rPr>
          <w:sz w:val="28"/>
          <w:szCs w:val="28"/>
        </w:rPr>
        <w:t xml:space="preserve">. Это произошло за счет  увеличения  текущих активов на </w:t>
      </w:r>
      <w:r>
        <w:rPr>
          <w:sz w:val="28"/>
          <w:szCs w:val="28"/>
        </w:rPr>
        <w:t>8,3</w:t>
      </w:r>
      <w:r w:rsidRPr="00865219">
        <w:rPr>
          <w:sz w:val="28"/>
          <w:szCs w:val="28"/>
        </w:rPr>
        <w:t xml:space="preserve"> % и увеличени</w:t>
      </w:r>
      <w:r>
        <w:rPr>
          <w:sz w:val="28"/>
          <w:szCs w:val="28"/>
        </w:rPr>
        <w:t>я</w:t>
      </w:r>
      <w:r w:rsidRPr="00865219">
        <w:rPr>
          <w:sz w:val="28"/>
          <w:szCs w:val="28"/>
        </w:rPr>
        <w:t xml:space="preserve"> суммы текущих пассивов на 51,5 %.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На конец отчетного периода коэффициент быстрой ликвидности снизи</w:t>
      </w:r>
      <w:r w:rsidRPr="00865219">
        <w:rPr>
          <w:sz w:val="28"/>
          <w:szCs w:val="28"/>
        </w:rPr>
        <w:t>л</w:t>
      </w:r>
      <w:r w:rsidRPr="00865219">
        <w:rPr>
          <w:sz w:val="28"/>
          <w:szCs w:val="28"/>
        </w:rPr>
        <w:t xml:space="preserve">ся на </w:t>
      </w:r>
      <w:r>
        <w:rPr>
          <w:sz w:val="28"/>
          <w:szCs w:val="28"/>
        </w:rPr>
        <w:t>0,42</w:t>
      </w:r>
      <w:r w:rsidRPr="00865219">
        <w:rPr>
          <w:sz w:val="28"/>
          <w:szCs w:val="28"/>
        </w:rPr>
        <w:t xml:space="preserve">. Это произошло за счет увеличения оборотных активов на </w:t>
      </w:r>
      <w:r>
        <w:rPr>
          <w:sz w:val="28"/>
          <w:szCs w:val="28"/>
        </w:rPr>
        <w:t>13,5</w:t>
      </w:r>
      <w:r w:rsidRPr="00865219">
        <w:rPr>
          <w:sz w:val="28"/>
          <w:szCs w:val="28"/>
        </w:rPr>
        <w:t xml:space="preserve"> % и кредиторской задолженности на 51,5 %.</w:t>
      </w:r>
    </w:p>
    <w:p w:rsidR="0083465D" w:rsidRPr="00865219" w:rsidRDefault="0083465D" w:rsidP="0083465D">
      <w:pPr>
        <w:ind w:firstLine="720"/>
        <w:contextualSpacing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Коэффициент абсолютной ликвидности на начало года составил 0,</w:t>
      </w:r>
      <w:r>
        <w:rPr>
          <w:sz w:val="28"/>
          <w:szCs w:val="28"/>
        </w:rPr>
        <w:t>09</w:t>
      </w:r>
      <w:r w:rsidRPr="00865219">
        <w:rPr>
          <w:sz w:val="28"/>
          <w:szCs w:val="28"/>
        </w:rPr>
        <w:t>, а на конец периода – 0,03. Снижение коэффициента связано с уменьшением о</w:t>
      </w:r>
      <w:r w:rsidRPr="00865219">
        <w:rPr>
          <w:sz w:val="28"/>
          <w:szCs w:val="28"/>
        </w:rPr>
        <w:t>с</w:t>
      </w:r>
      <w:r w:rsidRPr="00865219">
        <w:rPr>
          <w:sz w:val="28"/>
          <w:szCs w:val="28"/>
        </w:rPr>
        <w:t xml:space="preserve">татка денежных средств на расчетном счету.  </w:t>
      </w:r>
    </w:p>
    <w:p w:rsidR="0083465D" w:rsidRPr="00865219" w:rsidRDefault="0083465D" w:rsidP="0083465D">
      <w:pPr>
        <w:ind w:firstLine="720"/>
        <w:contextualSpacing/>
        <w:jc w:val="both"/>
        <w:rPr>
          <w:sz w:val="28"/>
          <w:szCs w:val="28"/>
        </w:rPr>
      </w:pPr>
    </w:p>
    <w:p w:rsidR="0083465D" w:rsidRPr="00865219" w:rsidRDefault="0083465D" w:rsidP="0083465D">
      <w:pPr>
        <w:contextualSpacing/>
        <w:rPr>
          <w:sz w:val="28"/>
          <w:szCs w:val="28"/>
        </w:rPr>
      </w:pPr>
      <w:r w:rsidRPr="00865219">
        <w:rPr>
          <w:b/>
          <w:sz w:val="28"/>
          <w:szCs w:val="28"/>
        </w:rPr>
        <w:t>Показатели финансовой устойчивости</w:t>
      </w:r>
    </w:p>
    <w:tbl>
      <w:tblPr>
        <w:tblW w:w="999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964"/>
        <w:gridCol w:w="3658"/>
        <w:gridCol w:w="917"/>
        <w:gridCol w:w="1080"/>
        <w:gridCol w:w="1377"/>
      </w:tblGrid>
      <w:tr w:rsidR="0083465D" w:rsidRPr="00865219" w:rsidTr="004A310B">
        <w:trPr>
          <w:trHeight w:val="664"/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ind w:hanging="2"/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Название показателя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2010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2011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Норм</w:t>
            </w:r>
            <w:r w:rsidRPr="00865219">
              <w:rPr>
                <w:sz w:val="28"/>
                <w:szCs w:val="28"/>
              </w:rPr>
              <w:t>а</w:t>
            </w:r>
            <w:r w:rsidRPr="00865219">
              <w:rPr>
                <w:sz w:val="28"/>
                <w:szCs w:val="28"/>
              </w:rPr>
              <w:t>тивн</w:t>
            </w:r>
            <w:r>
              <w:rPr>
                <w:sz w:val="28"/>
                <w:szCs w:val="28"/>
              </w:rPr>
              <w:t>о</w:t>
            </w:r>
            <w:r w:rsidRPr="00865219">
              <w:rPr>
                <w:sz w:val="28"/>
                <w:szCs w:val="28"/>
              </w:rPr>
              <w:t>е значени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83465D" w:rsidRPr="00865219" w:rsidTr="004A310B">
        <w:trPr>
          <w:trHeight w:val="518"/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contextualSpacing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1. Коэффициент соо</w:t>
            </w:r>
            <w:r w:rsidRPr="00865219">
              <w:rPr>
                <w:sz w:val="28"/>
                <w:szCs w:val="28"/>
              </w:rPr>
              <w:t>т</w:t>
            </w:r>
            <w:r w:rsidRPr="00865219">
              <w:rPr>
                <w:sz w:val="28"/>
                <w:szCs w:val="28"/>
              </w:rPr>
              <w:t>ношения заемных и собственных средств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contextualSpacing/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Показывает финансовую з</w:t>
            </w:r>
            <w:r w:rsidRPr="00865219">
              <w:rPr>
                <w:sz w:val="28"/>
                <w:szCs w:val="28"/>
              </w:rPr>
              <w:t>а</w:t>
            </w:r>
            <w:r w:rsidRPr="00865219">
              <w:rPr>
                <w:sz w:val="28"/>
                <w:szCs w:val="28"/>
              </w:rPr>
              <w:t>висимость предприятия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0,56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&lt;0,7</w:t>
            </w:r>
          </w:p>
        </w:tc>
      </w:tr>
      <w:tr w:rsidR="0083465D" w:rsidRPr="00865219" w:rsidTr="004A310B">
        <w:trPr>
          <w:trHeight w:val="682"/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contextualSpacing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2. Коэффициент авт</w:t>
            </w:r>
            <w:r w:rsidRPr="00865219">
              <w:rPr>
                <w:sz w:val="28"/>
                <w:szCs w:val="28"/>
              </w:rPr>
              <w:t>о</w:t>
            </w:r>
            <w:r w:rsidRPr="00865219">
              <w:rPr>
                <w:sz w:val="28"/>
                <w:szCs w:val="28"/>
              </w:rPr>
              <w:t>номии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contextualSpacing/>
              <w:jc w:val="both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характеризует независимость от заемных источников средств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0,64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65D" w:rsidRPr="00865219" w:rsidRDefault="0083465D" w:rsidP="004A310B">
            <w:pPr>
              <w:contextualSpacing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&gt;0,6</w:t>
            </w:r>
          </w:p>
        </w:tc>
      </w:tr>
    </w:tbl>
    <w:p w:rsidR="0083465D" w:rsidRPr="00865219" w:rsidRDefault="0083465D" w:rsidP="0083465D">
      <w:pPr>
        <w:ind w:firstLine="720"/>
        <w:contextualSpacing/>
        <w:jc w:val="both"/>
        <w:rPr>
          <w:sz w:val="28"/>
          <w:szCs w:val="28"/>
        </w:rPr>
      </w:pPr>
      <w:r w:rsidRPr="00865219">
        <w:rPr>
          <w:sz w:val="28"/>
          <w:szCs w:val="28"/>
        </w:rPr>
        <w:lastRenderedPageBreak/>
        <w:t>Показатель соотношения собственных и заемных средств (отношение собственного капитала к сумме долгосрочной и краткосрочной кредиторской задолженности должен быть менее 0,70). Его значение, равное 0,56 на конец отчетного периода, свидетельствует о том, что на каждый рубль собственных средств вложенных в активы, приходится 56 копеек заемных средств, что на 0,</w:t>
      </w:r>
      <w:r>
        <w:rPr>
          <w:sz w:val="28"/>
          <w:szCs w:val="28"/>
        </w:rPr>
        <w:t>23</w:t>
      </w:r>
      <w:r w:rsidRPr="00865219">
        <w:rPr>
          <w:sz w:val="28"/>
          <w:szCs w:val="28"/>
        </w:rPr>
        <w:t xml:space="preserve"> выше, чем на начало года.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Показатель коэффициента автономии (финансовой независимости) сн</w:t>
      </w:r>
      <w:r w:rsidRPr="00865219">
        <w:rPr>
          <w:sz w:val="28"/>
          <w:szCs w:val="28"/>
        </w:rPr>
        <w:t>и</w:t>
      </w:r>
      <w:r w:rsidRPr="00865219">
        <w:rPr>
          <w:sz w:val="28"/>
          <w:szCs w:val="28"/>
        </w:rPr>
        <w:t>зился на 0,11 и составил 0,64, что выше нормативного уровня на 0,04. На изм</w:t>
      </w:r>
      <w:r w:rsidRPr="00865219">
        <w:rPr>
          <w:sz w:val="28"/>
          <w:szCs w:val="28"/>
        </w:rPr>
        <w:t>е</w:t>
      </w:r>
      <w:r w:rsidRPr="00865219">
        <w:rPr>
          <w:sz w:val="28"/>
          <w:szCs w:val="28"/>
        </w:rPr>
        <w:t>нение коэффициента повлияло снижение на конец отчетного периода собс</w:t>
      </w:r>
      <w:r w:rsidRPr="00865219">
        <w:rPr>
          <w:sz w:val="28"/>
          <w:szCs w:val="28"/>
        </w:rPr>
        <w:t>т</w:t>
      </w:r>
      <w:r w:rsidRPr="00865219">
        <w:rPr>
          <w:sz w:val="28"/>
          <w:szCs w:val="28"/>
        </w:rPr>
        <w:t>венного капитала на 9,0 %. По сравнению с началом года на 6,1 % увеличились активы предприятия. Данный коэффициент свидетельствует о высокой степени финансовой независимости организации.</w:t>
      </w:r>
    </w:p>
    <w:p w:rsidR="0083465D" w:rsidRPr="00865219" w:rsidRDefault="0083465D" w:rsidP="0083465D">
      <w:pPr>
        <w:ind w:firstLine="720"/>
        <w:jc w:val="both"/>
        <w:rPr>
          <w:sz w:val="28"/>
          <w:szCs w:val="28"/>
        </w:rPr>
      </w:pPr>
    </w:p>
    <w:p w:rsidR="0083465D" w:rsidRPr="00865219" w:rsidRDefault="0083465D" w:rsidP="0083465D">
      <w:pPr>
        <w:jc w:val="both"/>
        <w:rPr>
          <w:b/>
          <w:sz w:val="28"/>
          <w:szCs w:val="28"/>
        </w:rPr>
      </w:pPr>
      <w:r w:rsidRPr="00865219">
        <w:rPr>
          <w:b/>
          <w:sz w:val="28"/>
          <w:szCs w:val="28"/>
        </w:rPr>
        <w:t>Показатели деловой активности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043"/>
        <w:gridCol w:w="17"/>
        <w:gridCol w:w="1027"/>
        <w:gridCol w:w="17"/>
        <w:gridCol w:w="1063"/>
        <w:gridCol w:w="17"/>
        <w:gridCol w:w="1880"/>
        <w:gridCol w:w="17"/>
      </w:tblGrid>
      <w:tr w:rsidR="0083465D" w:rsidRPr="00865219" w:rsidTr="004A310B">
        <w:trPr>
          <w:gridAfter w:val="1"/>
          <w:wAfter w:w="17" w:type="dxa"/>
          <w:trHeight w:val="52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Название показателя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Характеристика показ</w:t>
            </w:r>
            <w:r w:rsidRPr="00865219">
              <w:rPr>
                <w:bCs/>
                <w:sz w:val="28"/>
                <w:szCs w:val="28"/>
              </w:rPr>
              <w:t>а</w:t>
            </w:r>
            <w:r w:rsidRPr="00865219">
              <w:rPr>
                <w:bCs/>
                <w:sz w:val="28"/>
                <w:szCs w:val="28"/>
              </w:rPr>
              <w:t>теля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2010 год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2011 год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5219">
              <w:rPr>
                <w:bCs/>
                <w:sz w:val="28"/>
                <w:szCs w:val="28"/>
              </w:rPr>
              <w:t>Нормативное значение</w:t>
            </w:r>
          </w:p>
        </w:tc>
      </w:tr>
      <w:tr w:rsidR="0083465D" w:rsidRPr="00865219" w:rsidTr="004A310B">
        <w:trPr>
          <w:trHeight w:val="4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1. Средний срок оборота дебиторской з</w:t>
            </w:r>
            <w:r w:rsidRPr="00865219">
              <w:rPr>
                <w:sz w:val="28"/>
                <w:szCs w:val="28"/>
              </w:rPr>
              <w:t>а</w:t>
            </w:r>
            <w:r w:rsidRPr="00865219">
              <w:rPr>
                <w:sz w:val="28"/>
                <w:szCs w:val="28"/>
              </w:rPr>
              <w:t>долженности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средний срок погашения дебиторской задолже</w:t>
            </w:r>
            <w:r w:rsidRPr="00865219">
              <w:rPr>
                <w:sz w:val="28"/>
                <w:szCs w:val="28"/>
              </w:rPr>
              <w:t>н</w:t>
            </w:r>
            <w:r w:rsidRPr="00865219">
              <w:rPr>
                <w:sz w:val="28"/>
                <w:szCs w:val="28"/>
              </w:rPr>
              <w:t>ности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55,98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67,84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&lt; 90 дн.</w:t>
            </w:r>
          </w:p>
        </w:tc>
      </w:tr>
      <w:tr w:rsidR="0083465D" w:rsidRPr="00865219" w:rsidTr="004A310B">
        <w:trPr>
          <w:trHeight w:val="4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2. Средний     срок     оборота кредиторской задолженности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средний срок погашения кредиторской задо</w:t>
            </w:r>
            <w:r w:rsidRPr="00865219">
              <w:rPr>
                <w:sz w:val="28"/>
                <w:szCs w:val="28"/>
              </w:rPr>
              <w:t>л</w:t>
            </w:r>
            <w:r w:rsidRPr="00865219">
              <w:rPr>
                <w:sz w:val="28"/>
                <w:szCs w:val="28"/>
              </w:rPr>
              <w:t>женности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37,55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55,73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5D" w:rsidRPr="00865219" w:rsidRDefault="0083465D" w:rsidP="004A310B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&lt; 90 дн.</w:t>
            </w:r>
          </w:p>
        </w:tc>
      </w:tr>
    </w:tbl>
    <w:p w:rsidR="0083465D" w:rsidRPr="00865219" w:rsidRDefault="0083465D" w:rsidP="0083465D">
      <w:pPr>
        <w:tabs>
          <w:tab w:val="left" w:pos="1946"/>
        </w:tabs>
        <w:ind w:firstLine="709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На увеличение срока оборачиваемости дебиторской задолженности с</w:t>
      </w:r>
      <w:r w:rsidRPr="00865219">
        <w:rPr>
          <w:sz w:val="28"/>
          <w:szCs w:val="28"/>
        </w:rPr>
        <w:t>у</w:t>
      </w:r>
      <w:r w:rsidRPr="00865219">
        <w:rPr>
          <w:sz w:val="28"/>
          <w:szCs w:val="28"/>
        </w:rPr>
        <w:t>щественное влияние оказала несвоевременная оплата ОАО «Таттеплосбыт» за услуги по передаче теплоэнергии.</w:t>
      </w:r>
    </w:p>
    <w:p w:rsidR="0083465D" w:rsidRPr="00865219" w:rsidRDefault="0083465D" w:rsidP="0083465D">
      <w:pPr>
        <w:tabs>
          <w:tab w:val="left" w:pos="1946"/>
        </w:tabs>
        <w:ind w:firstLine="709"/>
        <w:jc w:val="both"/>
        <w:rPr>
          <w:sz w:val="28"/>
          <w:szCs w:val="28"/>
        </w:rPr>
      </w:pPr>
      <w:r w:rsidRPr="00865219">
        <w:rPr>
          <w:sz w:val="28"/>
          <w:szCs w:val="28"/>
        </w:rPr>
        <w:t>Увеличение срока оборота кредиторской задолженности обусловлено н</w:t>
      </w:r>
      <w:r w:rsidRPr="00865219">
        <w:rPr>
          <w:sz w:val="28"/>
          <w:szCs w:val="28"/>
        </w:rPr>
        <w:t>е</w:t>
      </w:r>
      <w:r w:rsidRPr="00865219">
        <w:rPr>
          <w:sz w:val="28"/>
          <w:szCs w:val="28"/>
        </w:rPr>
        <w:t>своевременными расчетами за потери теплоэнергии при ее передаче по сетям перед ОАО «Таттеплосбыт».</w:t>
      </w:r>
    </w:p>
    <w:p w:rsidR="0083465D" w:rsidRPr="00865219" w:rsidRDefault="0083465D" w:rsidP="0083465D">
      <w:pPr>
        <w:tabs>
          <w:tab w:val="left" w:pos="1946"/>
        </w:tabs>
        <w:ind w:firstLine="709"/>
        <w:jc w:val="both"/>
        <w:rPr>
          <w:sz w:val="28"/>
          <w:szCs w:val="28"/>
        </w:rPr>
      </w:pPr>
    </w:p>
    <w:p w:rsidR="0083465D" w:rsidRPr="00865219" w:rsidRDefault="0083465D" w:rsidP="0083465D">
      <w:pPr>
        <w:tabs>
          <w:tab w:val="left" w:pos="1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865219">
        <w:rPr>
          <w:b/>
          <w:sz w:val="28"/>
          <w:szCs w:val="28"/>
        </w:rPr>
        <w:t>Информация об объеме каждого из использованных ОАО «Заинское ПТС» в отчетном году видов энергетических ресурсов в натуральном и денежном выражении</w:t>
      </w:r>
    </w:p>
    <w:p w:rsidR="0083465D" w:rsidRPr="00865219" w:rsidRDefault="0083465D" w:rsidP="0083465D">
      <w:pPr>
        <w:tabs>
          <w:tab w:val="left" w:pos="194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7"/>
        <w:gridCol w:w="2700"/>
        <w:gridCol w:w="2454"/>
      </w:tblGrid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b/>
                <w:sz w:val="28"/>
                <w:szCs w:val="28"/>
              </w:rPr>
            </w:pPr>
            <w:r w:rsidRPr="00865219">
              <w:rPr>
                <w:b/>
                <w:sz w:val="28"/>
                <w:szCs w:val="28"/>
              </w:rPr>
              <w:t>Предприятие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b/>
                <w:sz w:val="28"/>
                <w:szCs w:val="28"/>
              </w:rPr>
            </w:pPr>
            <w:r w:rsidRPr="00865219">
              <w:rPr>
                <w:b/>
                <w:sz w:val="28"/>
                <w:szCs w:val="28"/>
              </w:rPr>
              <w:t>Объем</w:t>
            </w: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b/>
                <w:sz w:val="28"/>
                <w:szCs w:val="28"/>
              </w:rPr>
            </w:pPr>
            <w:r w:rsidRPr="00865219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Тепловая энергия (технологические потери, хоз. нужды), тыс. Гкал</w:t>
            </w:r>
          </w:p>
        </w:tc>
        <w:tc>
          <w:tcPr>
            <w:tcW w:w="2856" w:type="dxa"/>
            <w:shd w:val="clear" w:color="000000" w:fill="auto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82,090</w:t>
            </w:r>
          </w:p>
        </w:tc>
        <w:tc>
          <w:tcPr>
            <w:tcW w:w="2568" w:type="dxa"/>
            <w:shd w:val="clear" w:color="000000" w:fill="auto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42697,439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Электрическая энергия, тыс. кВт</w:t>
            </w:r>
          </w:p>
        </w:tc>
        <w:tc>
          <w:tcPr>
            <w:tcW w:w="2856" w:type="dxa"/>
            <w:shd w:val="clear" w:color="000000" w:fill="auto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1697,189</w:t>
            </w:r>
          </w:p>
        </w:tc>
        <w:tc>
          <w:tcPr>
            <w:tcW w:w="2568" w:type="dxa"/>
            <w:shd w:val="clear" w:color="000000" w:fill="auto"/>
            <w:vAlign w:val="center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6159,743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ГСМ, всего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1194,028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в том числе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Бензин, тыс. л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10,813</w:t>
            </w: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232,678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Дизельное топливо, тыс. л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28,607</w:t>
            </w: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600,777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Газ, тыс. л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26,056</w:t>
            </w: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300,035</w:t>
            </w:r>
          </w:p>
        </w:tc>
      </w:tr>
      <w:tr w:rsidR="0083465D" w:rsidRPr="00865219" w:rsidTr="004A310B">
        <w:tc>
          <w:tcPr>
            <w:tcW w:w="4644" w:type="dxa"/>
            <w:shd w:val="clear" w:color="000000" w:fill="auto"/>
          </w:tcPr>
          <w:p w:rsidR="0083465D" w:rsidRPr="00865219" w:rsidRDefault="0083465D" w:rsidP="004A310B">
            <w:pPr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масла и др. тыс. л.</w:t>
            </w:r>
          </w:p>
        </w:tc>
        <w:tc>
          <w:tcPr>
            <w:tcW w:w="2856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0,967</w:t>
            </w:r>
          </w:p>
        </w:tc>
        <w:tc>
          <w:tcPr>
            <w:tcW w:w="2568" w:type="dxa"/>
            <w:shd w:val="clear" w:color="000000" w:fill="auto"/>
          </w:tcPr>
          <w:p w:rsidR="0083465D" w:rsidRPr="00865219" w:rsidRDefault="0083465D" w:rsidP="004A310B">
            <w:pPr>
              <w:jc w:val="center"/>
              <w:rPr>
                <w:sz w:val="28"/>
                <w:szCs w:val="28"/>
              </w:rPr>
            </w:pPr>
            <w:r w:rsidRPr="00865219">
              <w:rPr>
                <w:sz w:val="28"/>
                <w:szCs w:val="28"/>
              </w:rPr>
              <w:t>60,538</w:t>
            </w:r>
          </w:p>
        </w:tc>
      </w:tr>
    </w:tbl>
    <w:p w:rsidR="00F15995" w:rsidRDefault="00F15995" w:rsidP="0083465D"/>
    <w:sectPr w:rsidR="00F15995" w:rsidSect="00F1599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5D" w:rsidRDefault="0083465D" w:rsidP="0083465D">
      <w:r>
        <w:separator/>
      </w:r>
    </w:p>
  </w:endnote>
  <w:endnote w:type="continuationSeparator" w:id="0">
    <w:p w:rsidR="0083465D" w:rsidRDefault="0083465D" w:rsidP="0083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1861"/>
      <w:docPartObj>
        <w:docPartGallery w:val="Page Numbers (Bottom of Page)"/>
        <w:docPartUnique/>
      </w:docPartObj>
    </w:sdtPr>
    <w:sdtContent>
      <w:p w:rsidR="0083465D" w:rsidRDefault="0083465D">
        <w:pPr>
          <w:pStyle w:val="af"/>
          <w:jc w:val="right"/>
        </w:pPr>
        <w:fldSimple w:instr=" PAGE   \* MERGEFORMAT ">
          <w:r w:rsidR="00AE252D">
            <w:rPr>
              <w:noProof/>
            </w:rPr>
            <w:t>3</w:t>
          </w:r>
        </w:fldSimple>
      </w:p>
    </w:sdtContent>
  </w:sdt>
  <w:p w:rsidR="0083465D" w:rsidRDefault="008346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5D" w:rsidRDefault="0083465D" w:rsidP="0083465D">
      <w:r>
        <w:separator/>
      </w:r>
    </w:p>
  </w:footnote>
  <w:footnote w:type="continuationSeparator" w:id="0">
    <w:p w:rsidR="0083465D" w:rsidRDefault="0083465D" w:rsidP="00834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704"/>
    <w:multiLevelType w:val="multilevel"/>
    <w:tmpl w:val="9C807EA4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5749D7"/>
    <w:multiLevelType w:val="multilevel"/>
    <w:tmpl w:val="FAC2677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">
    <w:nsid w:val="0D7D34B1"/>
    <w:multiLevelType w:val="multilevel"/>
    <w:tmpl w:val="434E80CE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FFE3718"/>
    <w:multiLevelType w:val="hybridMultilevel"/>
    <w:tmpl w:val="C89A4BA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224347"/>
    <w:multiLevelType w:val="hybridMultilevel"/>
    <w:tmpl w:val="7CECF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B6FA6"/>
    <w:multiLevelType w:val="multilevel"/>
    <w:tmpl w:val="E3D4BFD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6">
    <w:nsid w:val="26617E87"/>
    <w:multiLevelType w:val="hybridMultilevel"/>
    <w:tmpl w:val="189C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73EE1"/>
    <w:multiLevelType w:val="hybridMultilevel"/>
    <w:tmpl w:val="1B88813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A81A37"/>
    <w:multiLevelType w:val="hybridMultilevel"/>
    <w:tmpl w:val="BDE0D99C"/>
    <w:lvl w:ilvl="0" w:tplc="2D9E88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6713CCE"/>
    <w:multiLevelType w:val="multilevel"/>
    <w:tmpl w:val="D598E88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10">
    <w:nsid w:val="4B8149F0"/>
    <w:multiLevelType w:val="hybridMultilevel"/>
    <w:tmpl w:val="ED8CA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576463"/>
    <w:multiLevelType w:val="hybridMultilevel"/>
    <w:tmpl w:val="FE689C0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>
    <w:nsid w:val="58341816"/>
    <w:multiLevelType w:val="hybridMultilevel"/>
    <w:tmpl w:val="2C6EBD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9040E0"/>
    <w:multiLevelType w:val="hybridMultilevel"/>
    <w:tmpl w:val="490E1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144045"/>
    <w:multiLevelType w:val="hybridMultilevel"/>
    <w:tmpl w:val="8E0A7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E9371C"/>
    <w:multiLevelType w:val="hybridMultilevel"/>
    <w:tmpl w:val="E9D8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4A4FD5"/>
    <w:multiLevelType w:val="hybridMultilevel"/>
    <w:tmpl w:val="A5AAD85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8137996"/>
    <w:multiLevelType w:val="hybridMultilevel"/>
    <w:tmpl w:val="21D8A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960CA"/>
    <w:multiLevelType w:val="hybridMultilevel"/>
    <w:tmpl w:val="EFAAEB3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7"/>
  </w:num>
  <w:num w:numId="7">
    <w:abstractNumId w:val="15"/>
  </w:num>
  <w:num w:numId="8">
    <w:abstractNumId w:val="6"/>
  </w:num>
  <w:num w:numId="9">
    <w:abstractNumId w:val="1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65D"/>
    <w:rsid w:val="006B5B28"/>
    <w:rsid w:val="0083465D"/>
    <w:rsid w:val="00AE252D"/>
    <w:rsid w:val="00F1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rsid w:val="0083465D"/>
    <w:pPr>
      <w:widowControl w:val="0"/>
      <w:adjustRightInd w:val="0"/>
      <w:spacing w:before="24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465D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rsid w:val="0083465D"/>
    <w:pPr>
      <w:widowControl w:val="0"/>
      <w:autoSpaceDE/>
      <w:autoSpaceDN/>
      <w:spacing w:before="240" w:after="4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3465D"/>
    <w:pPr>
      <w:keepNext/>
      <w:ind w:firstLine="4111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3465D"/>
    <w:pPr>
      <w:keepNext/>
      <w:ind w:firstLine="567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3465D"/>
    <w:pPr>
      <w:keepNext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3465D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83465D"/>
    <w:pPr>
      <w:keepNext/>
      <w:ind w:firstLine="709"/>
      <w:jc w:val="center"/>
      <w:outlineLvl w:val="7"/>
    </w:pPr>
    <w:rPr>
      <w:rFonts w:ascii="Arial Black" w:hAnsi="Arial Black" w:cs="Arial Black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3465D"/>
    <w:pPr>
      <w:keepNext/>
      <w:ind w:firstLine="709"/>
      <w:jc w:val="center"/>
      <w:outlineLvl w:val="8"/>
    </w:pPr>
    <w:rPr>
      <w:rFonts w:ascii="Arial Black" w:hAnsi="Arial Black" w:cs="Arial Blac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4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46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4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46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4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465D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465D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465D"/>
    <w:rPr>
      <w:rFonts w:ascii="Arial Black" w:eastAsia="Times New Roman" w:hAnsi="Arial Black" w:cs="Arial Black"/>
      <w:b/>
      <w:bCs/>
      <w:lang w:eastAsia="ru-RU"/>
    </w:rPr>
  </w:style>
  <w:style w:type="paragraph" w:styleId="21">
    <w:name w:val="Body Text 2"/>
    <w:basedOn w:val="a"/>
    <w:link w:val="22"/>
    <w:uiPriority w:val="99"/>
    <w:rsid w:val="0083465D"/>
    <w:rPr>
      <w:i/>
      <w:i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83465D"/>
    <w:rPr>
      <w:rFonts w:ascii="Times New Roman" w:eastAsia="Times New Roman" w:hAnsi="Times New Roman" w:cs="Times New Roman"/>
      <w:i/>
      <w:iCs/>
      <w:lang w:eastAsia="ru-RU"/>
    </w:rPr>
  </w:style>
  <w:style w:type="paragraph" w:styleId="a3">
    <w:name w:val="Body Text"/>
    <w:basedOn w:val="a"/>
    <w:link w:val="a4"/>
    <w:uiPriority w:val="99"/>
    <w:rsid w:val="0083465D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34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83465D"/>
  </w:style>
  <w:style w:type="character" w:customStyle="1" w:styleId="a6">
    <w:name w:val="Текст сноски Знак"/>
    <w:basedOn w:val="a0"/>
    <w:link w:val="a5"/>
    <w:uiPriority w:val="99"/>
    <w:semiHidden/>
    <w:rsid w:val="00834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3465D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83465D"/>
    <w:pPr>
      <w:ind w:firstLine="284"/>
      <w:jc w:val="both"/>
    </w:pPr>
    <w:rPr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3465D"/>
    <w:rPr>
      <w:rFonts w:ascii="Times New Roman" w:eastAsia="Times New Roman" w:hAnsi="Times New Roman" w:cs="Times New Roman"/>
      <w:i/>
      <w:iCs/>
      <w:lang w:eastAsia="ru-RU"/>
    </w:rPr>
  </w:style>
  <w:style w:type="paragraph" w:styleId="31">
    <w:name w:val="Body Text Indent 3"/>
    <w:basedOn w:val="a"/>
    <w:link w:val="32"/>
    <w:uiPriority w:val="99"/>
    <w:rsid w:val="0083465D"/>
    <w:pPr>
      <w:ind w:firstLine="284"/>
      <w:jc w:val="both"/>
    </w:pPr>
    <w:rPr>
      <w:b/>
      <w:b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465D"/>
    <w:rPr>
      <w:rFonts w:ascii="Times New Roman" w:eastAsia="Times New Roman" w:hAnsi="Times New Roman" w:cs="Times New Roman"/>
      <w:b/>
      <w:bCs/>
      <w:lang w:eastAsia="ru-RU"/>
    </w:rPr>
  </w:style>
  <w:style w:type="paragraph" w:styleId="33">
    <w:name w:val="Body Text 3"/>
    <w:basedOn w:val="a"/>
    <w:link w:val="34"/>
    <w:uiPriority w:val="99"/>
    <w:rsid w:val="0083465D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83465D"/>
    <w:rPr>
      <w:rFonts w:ascii="Times New Roman" w:eastAsia="Times New Roman" w:hAnsi="Times New Roman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83465D"/>
    <w:pPr>
      <w:ind w:left="284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34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99"/>
    <w:rsid w:val="00834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83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3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3465D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3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83465D"/>
    <w:pPr>
      <w:tabs>
        <w:tab w:val="left" w:pos="360"/>
      </w:tabs>
      <w:autoSpaceDE/>
      <w:autoSpaceDN/>
      <w:spacing w:after="120"/>
      <w:jc w:val="both"/>
    </w:pPr>
    <w:rPr>
      <w:sz w:val="24"/>
      <w:szCs w:val="24"/>
    </w:rPr>
  </w:style>
  <w:style w:type="character" w:customStyle="1" w:styleId="SUBST">
    <w:name w:val="__SUBST"/>
    <w:uiPriority w:val="99"/>
    <w:rsid w:val="0083465D"/>
    <w:rPr>
      <w:b/>
      <w:i/>
      <w:sz w:val="22"/>
    </w:rPr>
  </w:style>
  <w:style w:type="paragraph" w:styleId="ad">
    <w:name w:val="header"/>
    <w:basedOn w:val="a"/>
    <w:link w:val="ae"/>
    <w:uiPriority w:val="99"/>
    <w:rsid w:val="00834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4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8346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83465D"/>
    <w:rPr>
      <w:rFonts w:cs="Times New Roman"/>
    </w:rPr>
  </w:style>
  <w:style w:type="paragraph" w:customStyle="1" w:styleId="ConsNormal">
    <w:name w:val="ConsNormal"/>
    <w:uiPriority w:val="99"/>
    <w:rsid w:val="008346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346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465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83465D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99"/>
    <w:semiHidden/>
    <w:rsid w:val="0083465D"/>
    <w:pPr>
      <w:tabs>
        <w:tab w:val="right" w:leader="underscore" w:pos="9498"/>
      </w:tabs>
      <w:autoSpaceDE/>
      <w:autoSpaceDN/>
      <w:spacing w:line="360" w:lineRule="auto"/>
      <w:ind w:right="-284"/>
    </w:pPr>
    <w:rPr>
      <w:noProof/>
      <w:sz w:val="24"/>
      <w:szCs w:val="24"/>
    </w:rPr>
  </w:style>
  <w:style w:type="paragraph" w:customStyle="1" w:styleId="Default">
    <w:name w:val="Default"/>
    <w:rsid w:val="008346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83465D"/>
    <w:pPr>
      <w:autoSpaceDE/>
      <w:autoSpaceDN/>
      <w:ind w:left="720"/>
    </w:pPr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3465D"/>
    <w:pPr>
      <w:adjustRightInd w:val="0"/>
    </w:pPr>
    <w:rPr>
      <w:rFonts w:ascii="Arial" w:hAnsi="Arial" w:cs="Arial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8346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5677</Words>
  <Characters>32364</Characters>
  <Application>Microsoft Office Word</Application>
  <DocSecurity>0</DocSecurity>
  <Lines>269</Lines>
  <Paragraphs>75</Paragraphs>
  <ScaleCrop>false</ScaleCrop>
  <Company>MultiDVD Team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2012-05-23T09:17:00Z</cp:lastPrinted>
  <dcterms:created xsi:type="dcterms:W3CDTF">2012-05-23T09:24:00Z</dcterms:created>
  <dcterms:modified xsi:type="dcterms:W3CDTF">2012-05-23T09:24:00Z</dcterms:modified>
</cp:coreProperties>
</file>